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sz w:val="36"/>
          <w:szCs w:val="36"/>
        </w:rPr>
      </w:pPr>
      <w:r>
        <w:rPr/>
        <w:drawing>
          <wp:inline distT="0" distB="3810" distL="0" distR="1270">
            <wp:extent cx="2456180" cy="199644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ОТЧЕТ 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О ПРОДЕЛАННОЙ РАБОТЕ 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ДЕПУТАТА ПСКОВСКОЙ ГОРОДСКОЙ ДУМЫ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ИЗБИРАТЕЛЬНОГО ОКРУГА № 6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ВАСИЛЬЕВА ЕВГЕНИЯ СЕРГЕЕВИЧА</w:t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Псков 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bCs/>
          <w:iCs/>
          <w:sz w:val="32"/>
          <w:szCs w:val="28"/>
        </w:rPr>
      </w:pPr>
      <w:r>
        <w:rPr>
          <w:rFonts w:cs="Times New Roman" w:ascii="Times New Roman" w:hAnsi="Times New Roman"/>
          <w:b/>
          <w:bCs/>
          <w:iCs/>
          <w:sz w:val="32"/>
          <w:szCs w:val="28"/>
        </w:rPr>
        <w:t xml:space="preserve">Отчет по итогам неполного года работы  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bCs/>
          <w:iCs/>
          <w:sz w:val="32"/>
          <w:szCs w:val="28"/>
        </w:rPr>
      </w:pPr>
      <w:r>
        <w:rPr>
          <w:rFonts w:cs="Times New Roman" w:ascii="Times New Roman" w:hAnsi="Times New Roman"/>
          <w:b/>
          <w:bCs/>
          <w:iCs/>
          <w:sz w:val="32"/>
          <w:szCs w:val="28"/>
        </w:rPr>
        <w:t>на Избирательном округе №6 в качестве депутата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bCs/>
          <w:iCs/>
          <w:sz w:val="32"/>
          <w:szCs w:val="28"/>
        </w:rPr>
      </w:pPr>
      <w:r>
        <w:rPr>
          <w:rFonts w:cs="Times New Roman" w:ascii="Times New Roman" w:hAnsi="Times New Roman"/>
          <w:b/>
          <w:bCs/>
          <w:iCs/>
          <w:sz w:val="32"/>
          <w:szCs w:val="28"/>
        </w:rPr>
        <w:t>Псковской городской Думы 7-го созыва.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       </w:t>
      </w:r>
      <w:r>
        <w:rPr>
          <w:rFonts w:cs="Times New Roman" w:ascii="Times New Roman" w:hAnsi="Times New Roman"/>
          <w:bCs/>
          <w:sz w:val="28"/>
          <w:szCs w:val="28"/>
        </w:rPr>
        <w:t>За период с сентября 2022 года по 31.</w:t>
      </w:r>
      <w:r>
        <w:rPr>
          <w:rFonts w:cs="Times New Roman" w:ascii="Times New Roman" w:hAnsi="Times New Roman"/>
          <w:bCs/>
          <w:sz w:val="28"/>
          <w:szCs w:val="28"/>
        </w:rPr>
        <w:t>12</w:t>
      </w:r>
      <w:r>
        <w:rPr>
          <w:rFonts w:cs="Times New Roman" w:ascii="Times New Roman" w:hAnsi="Times New Roman"/>
          <w:bCs/>
          <w:sz w:val="28"/>
          <w:szCs w:val="28"/>
        </w:rPr>
        <w:t>.202</w:t>
      </w:r>
      <w:r>
        <w:rPr>
          <w:rFonts w:cs="Times New Roman" w:ascii="Times New Roman" w:hAnsi="Times New Roman"/>
          <w:bCs/>
          <w:sz w:val="28"/>
          <w:szCs w:val="28"/>
        </w:rPr>
        <w:t>2</w:t>
      </w:r>
      <w:r>
        <w:rPr>
          <w:rFonts w:cs="Times New Roman" w:ascii="Times New Roman" w:hAnsi="Times New Roman"/>
          <w:bCs/>
          <w:sz w:val="28"/>
          <w:szCs w:val="28"/>
        </w:rPr>
        <w:t xml:space="preserve"> года было проведено           </w:t>
      </w:r>
      <w:r>
        <w:rPr>
          <w:rFonts w:cs="Times New Roman" w:ascii="Times New Roman" w:hAnsi="Times New Roman"/>
          <w:bCs/>
          <w:sz w:val="28"/>
          <w:szCs w:val="28"/>
        </w:rPr>
        <w:t>5</w:t>
      </w:r>
      <w:r>
        <w:rPr>
          <w:rFonts w:cs="Times New Roman" w:ascii="Times New Roman" w:hAnsi="Times New Roman"/>
          <w:bCs/>
          <w:sz w:val="28"/>
          <w:szCs w:val="28"/>
        </w:rPr>
        <w:t xml:space="preserve"> приёмов граждан в Общественной приёмной Председателя партии «Единая Россия» Д. А. Медведева. Принято </w:t>
      </w:r>
      <w:r>
        <w:rPr>
          <w:rFonts w:cs="Times New Roman" w:ascii="Times New Roman" w:hAnsi="Times New Roman"/>
          <w:bCs/>
          <w:sz w:val="28"/>
          <w:szCs w:val="28"/>
        </w:rPr>
        <w:t>8</w:t>
      </w:r>
      <w:r>
        <w:rPr>
          <w:rFonts w:cs="Times New Roman" w:ascii="Times New Roman" w:hAnsi="Times New Roman"/>
          <w:bCs/>
          <w:sz w:val="28"/>
          <w:szCs w:val="28"/>
        </w:rPr>
        <w:t xml:space="preserve"> письменных заявлений и </w:t>
      </w:r>
      <w:r>
        <w:rPr>
          <w:rFonts w:cs="Times New Roman" w:ascii="Times New Roman" w:hAnsi="Times New Roman"/>
          <w:bCs/>
          <w:sz w:val="28"/>
          <w:szCs w:val="28"/>
        </w:rPr>
        <w:t xml:space="preserve">4 </w:t>
      </w:r>
      <w:r>
        <w:rPr>
          <w:rFonts w:cs="Times New Roman" w:ascii="Times New Roman" w:hAnsi="Times New Roman"/>
          <w:bCs/>
          <w:sz w:val="28"/>
          <w:szCs w:val="28"/>
        </w:rPr>
        <w:t>обращен</w:t>
      </w:r>
      <w:r>
        <w:rPr>
          <w:rFonts w:cs="Times New Roman" w:ascii="Times New Roman" w:hAnsi="Times New Roman"/>
          <w:bCs/>
          <w:sz w:val="28"/>
          <w:szCs w:val="28"/>
        </w:rPr>
        <w:t>ия</w:t>
      </w:r>
      <w:r>
        <w:rPr>
          <w:rFonts w:cs="Times New Roman" w:ascii="Times New Roman" w:hAnsi="Times New Roman"/>
          <w:bCs/>
          <w:sz w:val="28"/>
          <w:szCs w:val="28"/>
        </w:rPr>
        <w:t xml:space="preserve"> по телефону.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inline distT="0" distB="5080" distL="0" distR="5080">
            <wp:extent cx="4814570" cy="4814570"/>
            <wp:effectExtent l="0" t="0" r="0" b="0"/>
            <wp:docPr id="2" name="Изображение 25" descr="пр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5" descr="прием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uppressAutoHyphens w:val="true"/>
        <w:spacing w:lineRule="auto" w:line="360" w:before="0" w:after="0"/>
        <w:ind w:firstLine="708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Список рассматриваемых вопросов: в сфере ЖКХ, взаимодействия с обслуживающими организациями, благоустройства дворовых территорий, помощи в устройстве детей в детский сад и другие. Б</w:t>
      </w:r>
      <w:r>
        <w:rPr>
          <w:rFonts w:ascii="Times New Roman" w:hAnsi="Times New Roman"/>
          <w:bCs/>
          <w:sz w:val="28"/>
          <w:szCs w:val="28"/>
        </w:rPr>
        <w:t>ольше всего жители округа просили обустро</w:t>
      </w:r>
      <w:r>
        <w:rPr>
          <w:rFonts w:cs="Times New Roman" w:ascii="Times New Roman" w:hAnsi="Times New Roman"/>
          <w:bCs/>
          <w:sz w:val="28"/>
          <w:szCs w:val="28"/>
        </w:rPr>
        <w:t>ить во дворах детские площадки, отремонтировать проезды вдоль домов.</w:t>
      </w:r>
    </w:p>
    <w:p>
      <w:pPr>
        <w:pStyle w:val="Normal"/>
        <w:widowControl w:val="false"/>
        <w:suppressAutoHyphens w:val="true"/>
        <w:spacing w:lineRule="auto" w:line="360" w:before="0" w:after="0"/>
        <w:ind w:firstLine="708"/>
        <w:jc w:val="both"/>
        <w:rPr/>
      </w:pPr>
      <w:r>
        <w:rPr>
          <w:rFonts w:eastAsia="SimSun" w:cs="Times New Roman" w:ascii="Times New Roman" w:hAnsi="Times New Roman"/>
          <w:sz w:val="28"/>
          <w:szCs w:val="28"/>
        </w:rPr>
        <w:t>Все обращения рассмотрены, при необходимости переданы в администрацию г. Пскова, заявители получили разъяснения и ответы. По каждому обращению дан письменный мотивированный ответ.</w:t>
      </w:r>
    </w:p>
    <w:p>
      <w:pPr>
        <w:pStyle w:val="Normal"/>
        <w:widowControl w:val="false"/>
        <w:suppressAutoHyphens w:val="true"/>
        <w:spacing w:lineRule="auto" w:line="360" w:before="0" w:after="0"/>
        <w:ind w:firstLine="708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/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 прошедший неполный год, на шестом округе при содействии Администрации г. Пскова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 xml:space="preserve"> удалось: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Установить уже несколько детских площадок: на ул. Горького д.7, Рижский 14; Кузбасской Дивизии 4.</w:t>
      </w:r>
    </w:p>
    <w:p>
      <w:pPr>
        <w:pStyle w:val="Normal"/>
        <w:suppressAutoHyphens w:val="true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ул. М. Горького д.7 (фото до и после установки детской площадки)</w:t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9525" distL="0" distR="1270">
            <wp:extent cx="3971925" cy="2980055"/>
            <wp:effectExtent l="0" t="0" r="0" b="0"/>
            <wp:docPr id="3" name="Изображение 5" descr="горьког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5" descr="горького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15875" distL="0" distR="15875">
            <wp:extent cx="4025900" cy="3489960"/>
            <wp:effectExtent l="0" t="0" r="0" b="0"/>
            <wp:docPr id="4" name="Изображение 8" descr="горького 7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8" descr="горького 7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01" t="19135" r="501" b="300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259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ул. Кузбасской дивизии д.4 (фото до и после установки детской площадки):</w:t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9525" distL="0" distR="0">
            <wp:extent cx="5848350" cy="3629025"/>
            <wp:effectExtent l="0" t="0" r="0" b="0"/>
            <wp:docPr id="5" name="Изображение 13" descr="кузб.6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3" descr="кузб.6 д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781" t="0" r="2903" b="1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9525" distL="0" distR="9525">
            <wp:extent cx="5838825" cy="3724275"/>
            <wp:effectExtent l="0" t="0" r="0" b="0"/>
            <wp:docPr id="6" name="Изображение 19" descr="кизб. 6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9" descr="кизб. 6 посл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96" t="10962" r="0" b="4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numPr>
          <w:ilvl w:val="0"/>
          <w:numId w:val="1"/>
        </w:numPr>
        <w:tabs/>
        <w:suppressAutoHyphens w:val="true"/>
        <w:spacing w:lineRule="auto" w:line="288" w:before="0" w:after="0"/>
        <w:ind w:left="0" w:right="0" w:hanging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Завершено масштабное строительство спортивной площадки на территории стадиона Электрон:</w:t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Было:</w:t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12065" distL="0" distR="635">
            <wp:extent cx="5885815" cy="3588385"/>
            <wp:effectExtent l="0" t="0" r="0" b="0"/>
            <wp:docPr id="7" name="Изображение 21" descr="электрон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1" descr="электрон д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381" t="167" r="1592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Стало:</w:t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8255" distL="0" distR="13335">
            <wp:extent cx="5873115" cy="4011295"/>
            <wp:effectExtent l="0" t="0" r="0" b="0"/>
            <wp:docPr id="8" name="Изображение 20" descr="электрон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0" descr="электрон посл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3170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288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Совместными усилиями депутатов 6 и 8 округов удалось решить многолетнюю проблему жителей ул. Народная 4, 4а, - аварийно-опасный котлован во дворе дома ликвидирован, участок разровняли.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8255" distL="0" distR="11430">
            <wp:extent cx="5551170" cy="4163695"/>
            <wp:effectExtent l="0" t="0" r="0" b="0"/>
            <wp:docPr id="9" name="Изображение 23" descr="куз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3" descr="кузб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16510" distL="0" distR="3810">
            <wp:extent cx="5615940" cy="4212590"/>
            <wp:effectExtent l="0" t="0" r="0" b="0"/>
            <wp:docPr id="10" name="Изображение 22" descr="котлов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2" descr="котлова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Выполнены наказы избирателей: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Отремонтированы пешеходные дорожки и проезды по ул. Коммунальной.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12065" distL="0" distR="17145">
            <wp:extent cx="5469255" cy="4102735"/>
            <wp:effectExtent l="0" t="0" r="0" b="0"/>
            <wp:docPr id="11" name="Изображение 26" descr="коммун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26" descr="коммунальна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Помогли с установкой ворот с домофоном в детском саду №26 на ул. Петровская.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 же было достаточное количество обращений по поводу спила аварийных сухих деревьев во дворах домов. Нами направлены запросы в УГХ, обследования будут проводиться в вегетационный период (весна-лето-осень 2023 года).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просьбе администрации Ольгинской гимназии (на ул. М. Горького, д.4В) неоднократно была организована внеплановая оперативная уборка снега.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uppressAutoHyphens w:val="true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Запланировано на ближайшее время: </w:t>
      </w:r>
    </w:p>
    <w:p>
      <w:pPr>
        <w:pStyle w:val="Normal"/>
        <w:suppressAutoHyphens w:val="true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асфальтирование пешеходной дорожки за территорией Лицея N4 2  корпус.                                  </w:t>
      </w:r>
    </w:p>
    <w:p>
      <w:pPr>
        <w:pStyle w:val="Normal"/>
        <w:suppressAutoHyphens w:val="true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Ремонт общежития ул. Киселева д.18а: капитальный ремонт запланирован на 2025 год, ряд ремонтных работ будут проведены уже в 2023 году.                                                                                                </w:t>
      </w:r>
    </w:p>
    <w:p>
      <w:pPr>
        <w:pStyle w:val="Normal"/>
        <w:suppressAutoHyphens w:val="true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в МБОУ д/с «Ласточка» планируется заменить окна во всем садике; в хореографическом зале - пол, обновить детские площадки.            </w:t>
      </w:r>
    </w:p>
    <w:p>
      <w:pPr>
        <w:pStyle w:val="Normal"/>
        <w:suppressAutoHyphens w:val="true"/>
        <w:spacing w:lineRule="auto" w:line="360" w:before="0" w:after="0"/>
        <w:jc w:val="both"/>
        <w:rPr/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cs="Times New Roman" w:ascii="Times New Roman" w:hAnsi="Times New Roman"/>
          <w:bCs/>
          <w:sz w:val="28"/>
          <w:szCs w:val="28"/>
        </w:rPr>
        <w:t>По итогам проведенного с</w:t>
      </w:r>
      <w:r>
        <w:rPr>
          <w:rFonts w:cs="Times New Roman" w:ascii="Times New Roman" w:hAnsi="Times New Roman"/>
          <w:bCs/>
          <w:sz w:val="28"/>
          <w:szCs w:val="28"/>
        </w:rPr>
        <w:t>обрани</w:t>
      </w:r>
      <w:r>
        <w:rPr>
          <w:rFonts w:cs="Times New Roman" w:ascii="Times New Roman" w:hAnsi="Times New Roman"/>
          <w:bCs/>
          <w:sz w:val="28"/>
          <w:szCs w:val="28"/>
        </w:rPr>
        <w:t>я</w:t>
      </w:r>
      <w:r>
        <w:rPr>
          <w:rFonts w:cs="Times New Roman" w:ascii="Times New Roman" w:hAnsi="Times New Roman"/>
          <w:bCs/>
          <w:sz w:val="28"/>
          <w:szCs w:val="28"/>
        </w:rPr>
        <w:t xml:space="preserve"> жильцов дома 23 по ул. Розы Люксембург </w:t>
      </w:r>
      <w:r>
        <w:rPr>
          <w:rFonts w:cs="Times New Roman" w:ascii="Times New Roman" w:hAnsi="Times New Roman"/>
          <w:bCs/>
          <w:sz w:val="28"/>
          <w:szCs w:val="28"/>
        </w:rPr>
        <w:t>решено у</w:t>
      </w:r>
      <w:r>
        <w:rPr>
          <w:rFonts w:ascii="Times New Roman" w:hAnsi="Times New Roman"/>
          <w:bCs/>
          <w:sz w:val="28"/>
          <w:szCs w:val="28"/>
        </w:rPr>
        <w:t xml:space="preserve">становить Мемориальную доску на фасаде </w:t>
      </w:r>
      <w:r>
        <w:rPr>
          <w:rFonts w:ascii="Times New Roman" w:hAnsi="Times New Roman"/>
          <w:bCs/>
          <w:sz w:val="28"/>
          <w:szCs w:val="28"/>
        </w:rPr>
        <w:t>здания</w:t>
      </w:r>
      <w:r>
        <w:rPr>
          <w:rFonts w:ascii="Times New Roman" w:hAnsi="Times New Roman"/>
          <w:bCs/>
          <w:sz w:val="28"/>
          <w:szCs w:val="28"/>
        </w:rPr>
        <w:t xml:space="preserve">, члену союза писателей </w:t>
      </w:r>
      <w:r>
        <w:rPr>
          <w:rFonts w:cs="Times New Roman" w:ascii="Times New Roman" w:hAnsi="Times New Roman"/>
          <w:bCs/>
          <w:sz w:val="28"/>
          <w:szCs w:val="28"/>
        </w:rPr>
        <w:t>Александр</w:t>
      </w:r>
      <w:r>
        <w:rPr>
          <w:rFonts w:cs="Times New Roman" w:ascii="Times New Roman" w:hAnsi="Times New Roman"/>
          <w:bCs/>
          <w:sz w:val="28"/>
          <w:szCs w:val="28"/>
        </w:rPr>
        <w:t>у</w:t>
      </w:r>
      <w:r>
        <w:rPr>
          <w:rFonts w:cs="Times New Roman" w:ascii="Times New Roman" w:hAnsi="Times New Roman"/>
          <w:bCs/>
          <w:sz w:val="28"/>
          <w:szCs w:val="28"/>
        </w:rPr>
        <w:t xml:space="preserve"> Александрович</w:t>
      </w:r>
      <w:r>
        <w:rPr>
          <w:rFonts w:cs="Times New Roman" w:ascii="Times New Roman" w:hAnsi="Times New Roman"/>
          <w:bCs/>
          <w:sz w:val="28"/>
          <w:szCs w:val="28"/>
        </w:rPr>
        <w:t>у</w:t>
      </w:r>
      <w:r>
        <w:rPr>
          <w:rFonts w:cs="Times New Roman" w:ascii="Times New Roman" w:hAnsi="Times New Roman"/>
          <w:bCs/>
          <w:sz w:val="28"/>
          <w:szCs w:val="28"/>
        </w:rPr>
        <w:t xml:space="preserve"> Бологов</w:t>
      </w:r>
      <w:r>
        <w:rPr>
          <w:rFonts w:cs="Times New Roman" w:ascii="Times New Roman" w:hAnsi="Times New Roman"/>
          <w:bCs/>
          <w:sz w:val="28"/>
          <w:szCs w:val="28"/>
        </w:rPr>
        <w:t>у</w:t>
      </w:r>
      <w:r>
        <w:rPr>
          <w:rFonts w:cs="Times New Roman" w:ascii="Times New Roman" w:hAnsi="Times New Roman"/>
          <w:bCs/>
          <w:sz w:val="28"/>
          <w:szCs w:val="28"/>
        </w:rPr>
        <w:t>, проживавшего в этом доме до 2019 года.</w:t>
      </w:r>
    </w:p>
    <w:p>
      <w:pPr>
        <w:pStyle w:val="Normal"/>
        <w:spacing w:lineRule="auto" w:line="360" w:before="0" w:after="0"/>
        <w:jc w:val="both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10795</wp:posOffset>
            </wp:positionH>
            <wp:positionV relativeFrom="paragraph">
              <wp:posOffset>83820</wp:posOffset>
            </wp:positionV>
            <wp:extent cx="3300730" cy="2475230"/>
            <wp:effectExtent l="0" t="0" r="0" b="0"/>
            <wp:wrapSquare wrapText="largest"/>
            <wp:docPr id="1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3144520</wp:posOffset>
            </wp:positionH>
            <wp:positionV relativeFrom="paragraph">
              <wp:posOffset>83820</wp:posOffset>
            </wp:positionV>
            <wp:extent cx="2792095" cy="2491740"/>
            <wp:effectExtent l="0" t="0" r="0" b="0"/>
            <wp:wrapSquare wrapText="largest"/>
            <wp:docPr id="1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0" b="1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auto" w:line="360" w:before="0" w:after="0"/>
        <w:ind w:left="0" w:hanging="0"/>
        <w:jc w:val="both"/>
        <w:rPr/>
      </w:pPr>
      <w:r>
        <w:rPr>
          <w:rFonts w:eastAsia="sans-serif" w:cs="Times New Roman" w:ascii="Times New Roman" w:hAnsi="Times New Roman"/>
          <w:color w:val="000000"/>
          <w:sz w:val="28"/>
          <w:szCs w:val="28"/>
          <w:shd w:fill="FFFFFF" w:val="clear"/>
        </w:rPr>
        <w:t>В 2023 году будет готов еще один масштабный проект реконструкции Красноармейской и Ольгинской набережных реки Великой между улицами Юбилейной и Розы Люксембург:</w:t>
        <w:br/>
        <w:t>К августу подрядная организация проведет необходимые изыскания, проанализирует состояние существующих деревьев и кустарников и разработает концепции развития территории, эскизный проект и проектную документацию. После составления сметы будем искать источник финансирования для реализации проекта. Территория должна будет включать тротуары и велодорожки, парковки для авто и велотранспорта, зеленые зоны и зоны отдыха со скамейками и урнами, спортивные и детские площадки, раздевалки и туалеты, освещение и видеонаблюдение. Благоустройству также подлежат пересечения и въезды во дворы.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Cs/>
          <w:sz w:val="28"/>
          <w:szCs w:val="28"/>
        </w:rPr>
      </w:pPr>
      <w:r>
        <w:rPr/>
        <w:drawing>
          <wp:inline distT="0" distB="5715" distL="0" distR="12065">
            <wp:extent cx="3054985" cy="3061335"/>
            <wp:effectExtent l="0" t="0" r="0" b="0"/>
            <wp:docPr id="14" name="Изображение 24" descr="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24" descr="проек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clear" w:pos="708"/>
          <w:tab w:val="left" w:pos="0" w:leader="none"/>
        </w:tabs>
        <w:spacing w:lineRule="auto" w:line="360" w:before="0" w:after="0"/>
        <w:ind w:left="0" w:hanging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Style16"/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 xml:space="preserve">Планируется составление и подача заявки в программу "Формирование современной городской среды муниципального образования "Город Псков" на 2024 г. по благоустройству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территории бывшего рынка вдоль Рижского проспекта от ул. Петровская до ул. М. Горького, д.7/31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.</w:t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/>
        <w:drawing>
          <wp:inline distT="0" distB="1905" distL="0" distR="8890">
            <wp:extent cx="5610860" cy="4208145"/>
            <wp:effectExtent l="0" t="0" r="0" b="0"/>
            <wp:docPr id="15" name="Изображение 29" descr="благоустр-во ры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29" descr="благоустр-во рыно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Autospacing="0" w:before="0" w:afterAutospacing="0" w:after="0"/>
        <w:ind w:firstLine="560"/>
        <w:jc w:val="both"/>
        <w:rPr>
          <w:color w:val="auto"/>
        </w:rPr>
      </w:pPr>
      <w:r>
        <w:rPr>
          <w:rFonts w:eastAsia="sans-serif"/>
          <w:color w:val="auto"/>
          <w:sz w:val="28"/>
          <w:szCs w:val="28"/>
        </w:rPr>
        <w:t>Хочется отметить, что всё это стало возможным благодаря слаженной совместной работе общественных организаций, актива и, конечно, жителей округа. Оперативное взаимодействие и общение осуществляется, в том числе, через социальную сеть ВКонтакте в сообществе округа  (https://vk.com/okrug_6_pskov).</w:t>
      </w:r>
    </w:p>
    <w:p>
      <w:pPr>
        <w:pStyle w:val="NormalWeb"/>
        <w:spacing w:lineRule="auto" w:line="360" w:beforeAutospacing="0" w:before="0" w:afterAutospacing="0" w:after="0"/>
        <w:ind w:firstLine="560"/>
        <w:jc w:val="both"/>
        <w:rPr>
          <w:color w:val="auto"/>
        </w:rPr>
      </w:pPr>
      <w:r>
        <w:rPr>
          <w:rFonts w:eastAsia="sans-serif"/>
          <w:color w:val="auto"/>
          <w:sz w:val="28"/>
          <w:szCs w:val="28"/>
        </w:rPr>
        <w:t>Всемерно поддерживал, и буду поддерживать инициативы жителей, совместно занимающихся благоустройством, озеленением дворовых территорий, обустройством детских площадок. Только совместными усилиями мы всегда достигнем результата в решении любых задач, которые ставятся перед обществом в наше непростое время.</w:t>
      </w:r>
    </w:p>
    <w:p>
      <w:pPr>
        <w:pStyle w:val="NormalWeb"/>
        <w:spacing w:lineRule="auto" w:line="360" w:beforeAutospacing="0" w:before="0" w:afterAutospacing="0" w:after="0"/>
        <w:ind w:firstLine="560"/>
        <w:jc w:val="both"/>
        <w:rPr>
          <w:color w:val="auto"/>
        </w:rPr>
      </w:pPr>
      <w:r>
        <w:rPr>
          <w:rFonts w:eastAsia="sans-serif"/>
          <w:color w:val="auto"/>
          <w:sz w:val="28"/>
          <w:szCs w:val="28"/>
        </w:rPr>
        <w:t>В заключение отчета выражаю огромную благодарность жителям округа №6, оказавшим мне доверие и поддержавших меня на выборах в городскую Думу VII созыва.</w:t>
      </w:r>
    </w:p>
    <w:p>
      <w:pPr>
        <w:pStyle w:val="ListParagraph"/>
        <w:spacing w:lineRule="auto" w:line="360" w:before="0" w:after="0"/>
        <w:ind w:left="0" w:firstLine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cs="Times New Roman" w:ascii="Times New Roman" w:hAnsi="Times New Roman"/>
          <w:bCs/>
          <w:color w:val="auto"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ListParagraph"/>
        <w:spacing w:before="0" w:after="160"/>
        <w:ind w:left="0" w:hanging="0"/>
        <w:contextualSpacing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          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doNotExpandShiftReturn/>
  </w:compat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uiPriority="34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Pr>
      <w:rFonts w:ascii="Tahoma" w:hAnsi="Tahoma" w:cs="Tahoma"/>
      <w:sz w:val="16"/>
      <w:szCs w:val="16"/>
    </w:rPr>
  </w:style>
  <w:style w:type="character" w:styleId="Style16" w:customStyle="1">
    <w:name w:val="Выделение жирным"/>
    <w:qFormat/>
    <w:rPr>
      <w:b/>
      <w:b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5"/>
    <w:uiPriority w:val="99"/>
    <w:semiHidden/>
    <w:unhideWhenUsed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Application>LibreOffice/6.1.2.1$Linux_X86_64 LibreOffice_project/10$Build-1</Application>
  <Pages>10</Pages>
  <Words>594</Words>
  <Characters>3860</Characters>
  <CharactersWithSpaces>4591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2023-05-31T06:47:00Z</dcterms:created>
  <dc:creator>ADMIN</dc:creator>
  <dc:description/>
  <dc:language>ru-RU</dc:language>
  <cp:lastModifiedBy/>
  <dcterms:modified xsi:type="dcterms:W3CDTF">2023-06-02T11:46:05Z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ICV">
    <vt:lpwstr>F2FA3347CFE54235A9CB52BF43902B0B</vt:lpwstr>
  </property>
  <property fmtid="{D5CDD505-2E9C-101B-9397-08002B2CF9AE}" pid="6" name="KSOProductBuildVer">
    <vt:lpwstr>1049-11.2.0.11537</vt:lpwstr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