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                РЕШЕНИЕ</w:t>
      </w:r>
    </w:p>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 1796 от 24 декабря 2021 года</w:t>
      </w:r>
    </w:p>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Принято на 61-ой очередной сессии Псковской городской Думы шестого созыва </w:t>
      </w: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ahoma" w:hAnsi="Tahoma" w:cs="Tahoma" w:eastAsia="Tahoma"/>
          <w:color w:val="auto"/>
          <w:spacing w:val="0"/>
          <w:position w:val="0"/>
          <w:sz w:val="24"/>
          <w:shd w:fill="auto" w:val="clear"/>
        </w:rPr>
        <w:t xml:space="preserve"> </w:t>
      </w:r>
      <w:r>
        <w:rPr>
          <w:rFonts w:ascii="Tahoma" w:hAnsi="Tahoma" w:cs="Tahoma" w:eastAsia="Tahoma"/>
          <w:color w:val="auto"/>
          <w:spacing w:val="0"/>
          <w:position w:val="0"/>
          <w:sz w:val="24"/>
          <w:shd w:fill="auto" w:val="clear"/>
        </w:rPr>
        <w:tab/>
        <w:tab/>
        <w:tab/>
        <w:tab/>
        <w:tab/>
        <w:tab/>
        <w:tab/>
        <w:tab/>
        <w:tab/>
        <w:tab/>
      </w:r>
    </w:p>
    <w:p>
      <w:pPr>
        <w:tabs>
          <w:tab w:val="left" w:pos="364"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 утверждении Положения о муниципальном жилищном контроле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Жилищным кодексом Российской Федерации, Федеральным законом от 06.10.2003 года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целях реализации Федерального закона от 31.07.2020 года № 248-ФЗ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государственном контроле (надзоре) и муниципальном контроле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руководствуясь подпунктом 6 пункта 1 статьи 8 и подпунктом 45.3 пункта 2 статьи 23 Устава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tabs>
          <w:tab w:val="left" w:pos="364"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364"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Псковская городская Дума</w:t>
      </w:r>
    </w:p>
    <w:p>
      <w:pPr>
        <w:tabs>
          <w:tab w:val="left" w:pos="364" w:leader="none"/>
        </w:tabs>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РЕШИЛА</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Утвердить Положение о муниципальном жилищном контроле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согласно приложению к настоящему решению.</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Признать утратившими силу:</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Решение Псковской городской Думы от 04.04.2014 № 973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Порядка осуществления муниципального жилищного контроля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Решение Псковской городской Думы от 31.10.2014 № 1236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внесении изменений в решение Псковской городской Думы от 04.04.2014 № 973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Порядка осуществления муниципального жилищного контроля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Пункт 2 Решения Псковской городской Думы от 02.02.2018 № 185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протесте прокурора г. Пскова от 22.12.2017 № 02-03-2017 на отдельные положения Порядка осуществления муниципального жилищного контроля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утвержденного решением Псковской городской Думы от 04.04.2014 № 973</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Решение Псковской городской Думы от 30.06.2020 № 1238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внесении изменений в решение Псковской городской Думы от 04.04.2014 № 973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Порядка осуществления муниципального жилищного контроля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Опубликовать настоящее решение в газете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Псковские новости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разместить на официальном сайте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Настоящее решение вступает в силу с 1 января 2022 года. </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города Пскова</w:t>
        <w:tab/>
        <w:t xml:space="preserve">           </w:t>
        <w:tab/>
        <w:tab/>
        <w:tab/>
        <w:tab/>
        <w:tab/>
        <w:tab/>
        <w:t xml:space="preserve">Е.А. Полонская</w:t>
      </w:r>
    </w:p>
    <w:p>
      <w:pPr>
        <w:spacing w:before="0" w:after="0" w:line="240"/>
        <w:ind w:right="0" w:left="1" w:hanging="3"/>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w:t>
      </w:r>
    </w:p>
    <w:p>
      <w:pPr>
        <w:spacing w:before="0" w:after="0" w:line="240"/>
        <w:ind w:right="0" w:left="1" w:hanging="3"/>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 решению Псковской городской Думы </w:t>
      </w:r>
    </w:p>
    <w:p>
      <w:pPr>
        <w:spacing w:before="0" w:after="0" w:line="240"/>
        <w:ind w:right="0" w:left="1" w:hanging="3"/>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____________________№__________</w:t>
      </w:r>
    </w:p>
    <w:p>
      <w:pPr>
        <w:spacing w:before="0" w:after="0" w:line="240"/>
        <w:ind w:right="0" w:left="0" w:hanging="2"/>
        <w:jc w:val="left"/>
        <w:rPr>
          <w:rFonts w:ascii="Times New Roman" w:hAnsi="Times New Roman" w:cs="Times New Roman" w:eastAsia="Times New Roman"/>
          <w:color w:val="000000"/>
          <w:spacing w:val="0"/>
          <w:position w:val="0"/>
          <w:sz w:val="24"/>
          <w:shd w:fill="auto" w:val="clear"/>
        </w:rPr>
      </w:pPr>
    </w:p>
    <w:p>
      <w:pPr>
        <w:spacing w:before="0" w:after="0" w:line="240"/>
        <w:ind w:right="0" w:left="0" w:hanging="2"/>
        <w:jc w:val="left"/>
        <w:rPr>
          <w:rFonts w:ascii="Times New Roman" w:hAnsi="Times New Roman" w:cs="Times New Roman" w:eastAsia="Times New Roman"/>
          <w:color w:val="000000"/>
          <w:spacing w:val="0"/>
          <w:position w:val="0"/>
          <w:sz w:val="24"/>
          <w:shd w:fill="auto" w:val="clear"/>
        </w:rPr>
      </w:pPr>
    </w:p>
    <w:p>
      <w:pPr>
        <w:spacing w:before="0" w:after="0" w:line="240"/>
        <w:ind w:right="0" w:left="1"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ПОЛОЖЕНИЕ</w:t>
      </w:r>
    </w:p>
    <w:p>
      <w:pPr>
        <w:spacing w:before="0" w:after="0" w:line="240"/>
        <w:ind w:right="0" w:left="1"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 муниципальном жилищном контроле на территории</w:t>
      </w:r>
    </w:p>
    <w:p>
      <w:pPr>
        <w:spacing w:before="0" w:after="0" w:line="240"/>
        <w:ind w:right="0" w:left="1"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муниципального образования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Город Псков</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1" w:firstLine="708"/>
        <w:jc w:val="center"/>
        <w:rPr>
          <w:rFonts w:ascii="Times New Roman" w:hAnsi="Times New Roman" w:cs="Times New Roman" w:eastAsia="Times New Roman"/>
          <w:color w:val="auto"/>
          <w:spacing w:val="0"/>
          <w:position w:val="0"/>
          <w:sz w:val="24"/>
          <w:shd w:fill="auto" w:val="clear"/>
        </w:rPr>
      </w:pPr>
    </w:p>
    <w:p>
      <w:pPr>
        <w:spacing w:before="0" w:after="0" w:line="240"/>
        <w:ind w:right="0" w:left="1"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w:t>
      </w:r>
      <w:r>
        <w:rPr>
          <w:rFonts w:ascii="Times New Roman" w:hAnsi="Times New Roman" w:cs="Times New Roman" w:eastAsia="Times New Roman"/>
          <w:b/>
          <w:color w:val="auto"/>
          <w:spacing w:val="0"/>
          <w:position w:val="0"/>
          <w:sz w:val="24"/>
          <w:shd w:fill="auto" w:val="clear"/>
        </w:rPr>
        <w:t xml:space="preserve">Общие положения</w:t>
      </w:r>
    </w:p>
    <w:p>
      <w:pPr>
        <w:spacing w:before="0" w:after="0" w:line="240"/>
        <w:ind w:right="0" w:left="1" w:firstLine="708"/>
        <w:jc w:val="both"/>
        <w:rPr>
          <w:rFonts w:ascii="Times New Roman" w:hAnsi="Times New Roman" w:cs="Times New Roman" w:eastAsia="Times New Roman"/>
          <w:color w:val="auto"/>
          <w:spacing w:val="0"/>
          <w:position w:val="0"/>
          <w:sz w:val="24"/>
          <w:shd w:fill="auto" w:val="clear"/>
        </w:rPr>
      </w:pP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Настоящее Положение устанавливает порядок осуществления муниципального жилищного контроля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муниципальный жилищный контроль), а также определяет права, обязанности и ответственность должностных лиц уполномоченного органа, осуществляющих муниципальный жилищный контроль (далее – должностные лица), формы осуществления муниципального жилищного контроля, права, обязанности и ответственность физических и юридических лиц, индивидуальных предпринимателей (далее – контролируемые лица) при проведении мероприятий по муниципальному жилищному контролю. </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Под муниципальным жилищным контролем в Российской Федерации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Организация и осуществление муниципального жилищного контроля регулируются Федеральным законом от 31 июля 2020 года № 248-ФЗ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государственном контроле (надзоре) и муниципальном контроле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Федеральный закон № 248-ФЗ).                                 К отношениям, связанным с осуществлением муниципального жилищного контроля, также применяются положения Федерального закона от 6 октября 2003 года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Жилищного кодекса Российской Федерации. </w:t>
      </w:r>
    </w:p>
    <w:p>
      <w:pPr>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Система оценки и управления рисками при осуществлении муниципального жилищного контроля не применяется.</w:t>
      </w:r>
    </w:p>
    <w:p>
      <w:pPr>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ч. 2 ст. 61 Федерального закона № 248-ФЗ при осуществлении муниципального жилищного контроля плановые контрольные (надзорные) мероприятия не применяются. </w:t>
      </w:r>
    </w:p>
    <w:p>
      <w:pPr>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ч. 3 ст. 66 Федерального закона № 248-ФЗ все внеплановые контрольные (надзорные) мероприятия могут проводится только после согласования с органами прокуратуры.</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Соблюдение контролируемыми лицами обязательных требований, установленных нормативными правовыми актами, в т.ч.:</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требований к использованию и сохранности жилищного фонда,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требований к формированию фондов капитального ремонта;</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требований к предоставлению коммунальных услуг собственникам и пользователям помещений в многоквартирных домах и жилых домов;</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правил содержания общего имущества в многоквартирном доме и правил изменения размера платы за содержание жилого помещения;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 ГИС ЖКХ;</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требований к обеспечению доступности для инвалидов помещений в многоквартирных домах;</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 требований к предоставлению жилых помещений в наемных домах социального использования.</w:t>
      </w:r>
    </w:p>
    <w:p>
      <w:pPr>
        <w:tabs>
          <w:tab w:val="left" w:pos="1134" w:leader="none"/>
        </w:tabs>
        <w:spacing w:before="0" w:after="0" w:line="240"/>
        <w:ind w:right="0" w:left="1"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w:t>
      </w:r>
      <w:r>
        <w:rPr>
          <w:rFonts w:ascii="Times New Roman" w:hAnsi="Times New Roman" w:cs="Times New Roman" w:eastAsia="Times New Roman"/>
          <w:color w:val="000000"/>
          <w:spacing w:val="0"/>
          <w:position w:val="0"/>
          <w:sz w:val="24"/>
          <w:shd w:fill="auto" w:val="clear"/>
        </w:rPr>
        <w:t xml:space="preserve">Объектами муниципального жилищного контроля являются:</w:t>
      </w:r>
    </w:p>
    <w:p>
      <w:pPr>
        <w:tabs>
          <w:tab w:val="left" w:pos="1134" w:leader="none"/>
        </w:tabs>
        <w:spacing w:before="0" w:after="0" w:line="240"/>
        <w:ind w:right="0" w:left="1"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пункта 1 части 5 раздела I настоящего Положения; </w:t>
      </w:r>
    </w:p>
    <w:p>
      <w:pPr>
        <w:tabs>
          <w:tab w:val="left" w:pos="1134" w:leader="none"/>
        </w:tabs>
        <w:spacing w:before="0" w:after="0" w:line="240"/>
        <w:ind w:right="0" w:left="1"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 результаты деятельности контролируемых лиц, в том числе продукция (товары), работы и услуги, к которым предъявляются требования, указанные в подпунктах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пункта 1 части 5 раздела I настоящего Положения;</w:t>
      </w:r>
    </w:p>
    <w:p>
      <w:pPr>
        <w:tabs>
          <w:tab w:val="left" w:pos="1134" w:leader="none"/>
        </w:tabs>
        <w:spacing w:before="0" w:after="0" w:line="240"/>
        <w:ind w:right="0" w:left="1"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требования, указанные в подпунктах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пункта 1 части 5 раздела I настоящего Положения.</w:t>
      </w:r>
    </w:p>
    <w:p>
      <w:pPr>
        <w:tabs>
          <w:tab w:val="left" w:pos="1134" w:leader="none"/>
        </w:tabs>
        <w:spacing w:before="0" w:after="0" w:line="240"/>
        <w:ind w:right="0" w:left="5"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При сборе, обработке, анализе и учете сведений об объектах контроля для целей их учета контрольный (надзорный)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контрольным (надзорным) органом, осуществляющим муниципальный жилищный контроль, является Администрации города Пскова в лице Управления городского хозяйства Администрации города Пскова (далее – Управление).</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От имени Управления муниципальный жилищный контроль вправе осуществлять должностные лица,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(надзорных) мероприятий (далее - инспектор).</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Перечень должностных лиц Управления, уполномоченных на осуществление муниципального жилищного контроля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начальник </w:t>
      </w:r>
      <w:r>
        <w:rPr>
          <w:rFonts w:ascii="Times New Roman" w:hAnsi="Times New Roman" w:cs="Times New Roman" w:eastAsia="Times New Roman"/>
          <w:color w:val="auto"/>
          <w:spacing w:val="0"/>
          <w:position w:val="0"/>
          <w:sz w:val="24"/>
          <w:shd w:fill="FFFFFF" w:val="clear"/>
        </w:rPr>
        <w:t xml:space="preserve">отдела жилищно-коммунального хозяйства и муниципального жилищного контроля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консультант </w:t>
      </w:r>
      <w:r>
        <w:rPr>
          <w:rFonts w:ascii="Times New Roman" w:hAnsi="Times New Roman" w:cs="Times New Roman" w:eastAsia="Times New Roman"/>
          <w:color w:val="auto"/>
          <w:spacing w:val="0"/>
          <w:position w:val="0"/>
          <w:sz w:val="24"/>
          <w:shd w:fill="FFFFFF" w:val="clear"/>
        </w:rPr>
        <w:t xml:space="preserve">отдела жилищно-коммунального хозяйства и муниципального жилищного контроля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главный специалист </w:t>
      </w:r>
      <w:r>
        <w:rPr>
          <w:rFonts w:ascii="Times New Roman" w:hAnsi="Times New Roman" w:cs="Times New Roman" w:eastAsia="Times New Roman"/>
          <w:color w:val="auto"/>
          <w:spacing w:val="0"/>
          <w:position w:val="0"/>
          <w:sz w:val="24"/>
          <w:shd w:fill="FFFFFF" w:val="clear"/>
        </w:rPr>
        <w:t xml:space="preserve">отдела жилищно-коммунального хозяйства и муниципального жилищного контроля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Должностным лицом Управления, уполномоченным на принятие решения о проведении контрольных (надзорных) мероприятий, является начальник Управления.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Должностные лица при осуществлении муниципального жилищного контроля обладают полномочиями и исполняют обязанности, установленные Федеральным законом № 248-ФЗ</w:t>
      </w:r>
      <w:r>
        <w:rPr>
          <w:rFonts w:ascii="Times New Roman" w:hAnsi="Times New Roman" w:cs="Times New Roman" w:eastAsia="Times New Roman"/>
          <w:color w:val="000000"/>
          <w:spacing w:val="0"/>
          <w:position w:val="0"/>
          <w:sz w:val="24"/>
          <w:shd w:fill="auto" w:val="clear"/>
        </w:rPr>
        <w:t xml:space="preserve">, Кодексом Российской Федерации об административных правонарушениях, иными нормативными правовыми актами, изданными в соответствии с действующим законодательством.</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p>
    <w:p>
      <w:pPr>
        <w:tabs>
          <w:tab w:val="left" w:pos="1134" w:leader="none"/>
        </w:tabs>
        <w:spacing w:before="0" w:after="0" w:line="240"/>
        <w:ind w:right="0" w:left="1" w:hanging="3"/>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 </w:t>
      </w:r>
      <w:r>
        <w:rPr>
          <w:rFonts w:ascii="Times New Roman" w:hAnsi="Times New Roman" w:cs="Times New Roman" w:eastAsia="Times New Roman"/>
          <w:b/>
          <w:color w:val="auto"/>
          <w:spacing w:val="0"/>
          <w:position w:val="0"/>
          <w:sz w:val="24"/>
          <w:shd w:fill="auto" w:val="clear"/>
        </w:rPr>
        <w:t xml:space="preserve">Осуществление муниципального жилищного контроля</w:t>
      </w:r>
    </w:p>
    <w:p>
      <w:pPr>
        <w:tabs>
          <w:tab w:val="left" w:pos="1134" w:leader="none"/>
        </w:tabs>
        <w:spacing w:before="0" w:after="0" w:line="240"/>
        <w:ind w:right="0" w:left="1" w:hanging="3"/>
        <w:jc w:val="both"/>
        <w:rPr>
          <w:rFonts w:ascii="Times New Roman" w:hAnsi="Times New Roman" w:cs="Times New Roman" w:eastAsia="Times New Roman"/>
          <w:color w:val="auto"/>
          <w:spacing w:val="0"/>
          <w:position w:val="0"/>
          <w:sz w:val="24"/>
          <w:shd w:fill="auto" w:val="clear"/>
        </w:rPr>
      </w:pP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При осуществлении муниципального жилищного контроля Управлением могут проводиться следующие виды контрольных (надзорных) мероприятий   и контрольных (надзорных) действий в рамках указанных мероприятий:</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рейдовый осмотр (посредством осмотра, опроса, получения письменных объяснений, истребования документов).</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документарная проверка (посредством получения письменных объяснений, истребования документов);</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выездная проверка (посредством осмотра, опроса, получения письменных объяснений, истребования документов, инструментального обследования, экспертизы);</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выездное обследование (посредством осмотра, инструментального обследования (с применением видеозаписи).</w:t>
      </w:r>
    </w:p>
    <w:p>
      <w:pPr>
        <w:tabs>
          <w:tab w:val="left" w:pos="1134" w:leader="none"/>
        </w:tabs>
        <w:spacing w:before="0" w:after="0" w:line="240"/>
        <w:ind w:right="0" w:left="-2"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Выездное обследование проводится Управлением без взаимодействия с контролируемыми лицами на основании задания руководителя Управления, включая задание, содержащееся в планах работы Управления.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Контрольные (надзорные) мероприятия, проводимые при взаимодействии                       с контролируемым лицом, проводятся на основании решения  Управления о проведении контрольного (надзорного) мероприятия.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Контрольные (надзорные) мероприятия в отношении юридических лиц, индивидуальных предпринимателей, граждан проводятся должностными лицами Управления в соответствии с Федеральным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законом</w:t>
        </w:r>
      </w:hyperlink>
      <w:r>
        <w:rPr>
          <w:rFonts w:ascii="Times New Roman" w:hAnsi="Times New Roman" w:cs="Times New Roman" w:eastAsia="Times New Roman"/>
          <w:color w:val="auto"/>
          <w:spacing w:val="0"/>
          <w:position w:val="0"/>
          <w:sz w:val="24"/>
          <w:shd w:fill="auto" w:val="clear"/>
        </w:rPr>
        <w:t xml:space="preserve">№ 248-</w:t>
      </w:r>
      <w:r>
        <w:rPr>
          <w:rFonts w:ascii="Times New Roman" w:hAnsi="Times New Roman" w:cs="Times New Roman" w:eastAsia="Times New Roman"/>
          <w:color w:val="auto"/>
          <w:spacing w:val="0"/>
          <w:position w:val="0"/>
          <w:sz w:val="24"/>
          <w:shd w:fill="auto" w:val="clear"/>
        </w:rPr>
        <w:t xml:space="preserve">ФЗ.</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Управление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Правилами</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межведомственном информационном взаимодействии в рамках осуществления государственного контроля (надзора), муниципального контроля</w:t>
      </w:r>
      <w:r>
        <w:rPr>
          <w:rFonts w:ascii="Times New Roman" w:hAnsi="Times New Roman" w:cs="Times New Roman" w:eastAsia="Times New Roman"/>
          <w:color w:val="auto"/>
          <w:spacing w:val="0"/>
          <w:position w:val="0"/>
          <w:sz w:val="24"/>
          <w:shd w:fill="auto" w:val="clear"/>
        </w:rPr>
        <w:t xml:space="preserve">».</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Для фиксации инспекторами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аудио-и видеозапись, иные способы фиксации, проводимые должностными лицами, уполномоченными на проведение контрольного (надзорного) мероприятия.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Управления самостоятельно. </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обязательном порядке фото- или видеофиксация доказательств нарушений обязательных требований осуществляется в случае проведения выездного обследования.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Проведение фотосъемки, аудио- и видеозаписи осуществляется с обязательным уведомлением контролируемого лица.</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Фиксация нарушений обязательных требований при помощи фотосъемки проводится не менее чем двумя снимками в условиях достаточной освещенности.</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Результаты проведения фотосъемки, аудио- и видеозаписи являются приложением к акту контрольного (надзорного) мероприятия.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уполномоченными на проведение контрольного (надзорного) мероприятия.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пунктом 2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части 2 статьи 90</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Федерального закона № 248-ФЗ.</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Оформление акта производится в день окончания проведения такого мероприятия на месте проведения контрольного (надзорного) мероприятия.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Акт контрольного (надзорного) мероприятия, проведение которого было согласовано органами прокуратуры, направляется в прокуратуру города Пскова посредством единого реестра контрольных (надзорных) мероприятий непосредственно после его оформления.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Информация о контрольных (надзорных) мероприятиях размещается  в едином реестре контрольных (надзорных) мероприятий.</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Информирование контролируемых лиц о совершаемых должностными лицами Управления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единый портал государственных и муниципальных услуг).</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Управления городского хозяйства Администрации города Пскова действиях и принимаемых решениях путем направления ему документов на бумажном носителе в случае направления им в Управление уведомления о необходимости получения документов на бумажном носителе либо отсутствия у Управления городского хозяйства Администрации города Пскова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Управление документы на бумажном носителе.</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Индивидуальный предприниматель, гражданин, являющиеся контролируемыми лицами, вправе представить в Управление информацию о невозможности присутствия при проведении контрольного (надзорного) мероприятия в случае:</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отсутствия по месту регистрации индивидуального предпринимателя, гражданина на момент проведения контрольного (надзорного) мероприятия  в связи с ежегодным отпуском;</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временной нетрудоспособности на момент проведения контрольного (надзорного) мероприятия.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Информация о невозможности присутствия при проведении контрольного (надзорного)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Управление на адрес, указанный в решении о проведении контрольного (надзорного) мероприятия.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случаях, указанных в настоящем пункте, проведение контрольного (надзорного)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акта Управления на срок до устранения причин, препятствующих присутствию контролируемого лица при проведении контрольного (надзорного)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Управления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В случае выявления при проведении контрольного (надзорного) мероприятия нарушений обязательных требований контролируемым лицом Управление в пределах полномочий, предусмотренных законодательством Российской Федерации, обязано: </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иных подобных объектов, производимые и реализуемые ими товары, выполняемые работы,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при выявлении в ходе контрольного (надзорного)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Досудебный порядок подачи жалоб при осуществлении муниципального жилищного контроля не применяется.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Решения, действия (бездействие) должностных лиц Управления могут быть обжалованы в судебном порядке в соответствии с законодательством Российской Федерации.</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Управление обеспечивает учет объектов контроля в рамках осуществления муниципального жилищного контроля путем ведения журнала учета объектов контроля.  </w:t>
      </w:r>
    </w:p>
    <w:p>
      <w:pPr>
        <w:tabs>
          <w:tab w:val="left" w:pos="1134" w:leader="none"/>
        </w:tabs>
        <w:suppressAutoHyphens w:val="true"/>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17. </w:t>
      </w:r>
      <w:r>
        <w:rPr>
          <w:rFonts w:ascii="Times New Roman" w:hAnsi="Times New Roman" w:cs="Times New Roman" w:eastAsia="Times New Roman"/>
          <w:color w:val="000000"/>
          <w:spacing w:val="0"/>
          <w:position w:val="0"/>
          <w:sz w:val="24"/>
          <w:shd w:fill="auto" w:val="clear"/>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pPr>
        <w:tabs>
          <w:tab w:val="left" w:pos="1134" w:leader="none"/>
        </w:tabs>
        <w:suppressAutoHyphens w:val="true"/>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 </w:t>
      </w:r>
      <w:r>
        <w:rPr>
          <w:rFonts w:ascii="Times New Roman" w:hAnsi="Times New Roman" w:cs="Times New Roman" w:eastAsia="Times New Roman"/>
          <w:color w:val="auto"/>
          <w:spacing w:val="0"/>
          <w:position w:val="0"/>
          <w:sz w:val="24"/>
          <w:shd w:fill="auto" w:val="clear"/>
        </w:rPr>
        <w:t xml:space="preserve">Ключевые показатели вида контроля и их целевые значения                                     для муниципального жилищного контроля утверждаются решением Псковской городской Думы.</w:t>
      </w:r>
    </w:p>
    <w:p>
      <w:pPr>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w:t>
        <w:tab/>
      </w:r>
      <w:r>
        <w:rPr>
          <w:rFonts w:ascii="Times New Roman" w:hAnsi="Times New Roman" w:cs="Times New Roman" w:eastAsia="Times New Roman"/>
          <w:color w:val="auto"/>
          <w:spacing w:val="0"/>
          <w:position w:val="0"/>
          <w:sz w:val="24"/>
          <w:shd w:fill="auto" w:val="clear"/>
        </w:rPr>
        <w:t xml:space="preserve">До 31 декабря 2023 года информирование контролируемого лица                        о совершаемых должностными лицами Управления действиях и принимаемых решениях, направление документов и сведений контролируемому лицу Управлением в соответствии со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статьей 21</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spacing w:before="0" w:after="0" w:line="240"/>
        <w:ind w:right="0" w:left="1" w:hanging="3"/>
        <w:jc w:val="both"/>
        <w:rPr>
          <w:rFonts w:ascii="Times New Roman" w:hAnsi="Times New Roman" w:cs="Times New Roman" w:eastAsia="Times New Roman"/>
          <w:color w:val="auto"/>
          <w:spacing w:val="0"/>
          <w:position w:val="0"/>
          <w:sz w:val="24"/>
          <w:shd w:fill="auto" w:val="clear"/>
        </w:rPr>
      </w:pPr>
    </w:p>
    <w:p>
      <w:pPr>
        <w:tabs>
          <w:tab w:val="left" w:pos="1134" w:leader="none"/>
        </w:tabs>
        <w:spacing w:before="0" w:after="0" w:line="240"/>
        <w:ind w:right="0" w:left="1"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 </w:t>
      </w:r>
      <w:r>
        <w:rPr>
          <w:rFonts w:ascii="Times New Roman" w:hAnsi="Times New Roman" w:cs="Times New Roman" w:eastAsia="Times New Roman"/>
          <w:b/>
          <w:color w:val="auto"/>
          <w:spacing w:val="0"/>
          <w:position w:val="0"/>
          <w:sz w:val="24"/>
          <w:shd w:fill="auto" w:val="clear"/>
        </w:rPr>
        <w:t xml:space="preserve">Профилактика рисков причинения вреда (ущерба) охраняемым законом ценностям</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Профилактические мероприятия проводятся Управлением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Управлением в соответствии с постановлением Правительства Российской Федерации от 25 июня 2021 года № 990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Также могут проводиться профилактические мероприятия, не предусмотренные указанной программой профилактики.</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Разработанный Управлением 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целях общественного обсуждения проект Программы профилактики рисков причинения вреда размещается на официальном сайте Администрации города Пскова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позднее 1 октября предшествующего года с одновременным указанием способов подачи предложений по итогам его рассмотрения.</w:t>
      </w:r>
    </w:p>
    <w:p>
      <w:pPr>
        <w:tabs>
          <w:tab w:val="left" w:pos="1134" w:leader="none"/>
        </w:tabs>
        <w:spacing w:before="0" w:after="0" w:line="240"/>
        <w:ind w:right="0" w:left="1"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Заинтересованные лица вправе направлять свои предложения на электронную почту органа муниципального контроля по адресу: </w:t>
      </w:r>
      <w:r>
        <w:rPr>
          <w:rFonts w:ascii="Times New Roman" w:hAnsi="Times New Roman" w:cs="Times New Roman" w:eastAsia="Times New Roman"/>
          <w:b/>
          <w:color w:val="auto"/>
          <w:spacing w:val="0"/>
          <w:position w:val="0"/>
          <w:sz w:val="24"/>
          <w:shd w:fill="auto" w:val="clear"/>
        </w:rPr>
        <w:t xml:space="preserve">ugh@pskovadmin.ru.</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Поданные в период общественного обсуждения предложения рассматриваются Управлением с 1 ноября по 1 декабря предшествующего года. Управлением по каждому предложению формируется мотивированное заключение об их учете (в том числе частичном) или отклонении.</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 Программы профилактики рисков причинения вреда направляется в общественный совет при Управлении в целях его обсуждения.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Администрации города Пскова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позднее 10 декабря предшествующего года.</w:t>
      </w:r>
    </w:p>
    <w:p>
      <w:pPr>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профилактики утверждается постановлением Администрации города Пскова не позднее 20 декабря предшествующего года и размещается  на официальном сайте Администрации города Пскова в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течение 5 дней со дня утверждения.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Управления для принятия решения о проведении контрольных (надзорных) мероприятий.</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При осуществлении Управлением муниципального жилищного контроля могут проводиться следующие виды профилактических мероприятий:</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информирование;</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объявление предостережений;</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консультирование;</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профилактический визит.</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Информирование осуществляется Управлением по вопросам соблюдения обязательных требований посредством размещения соответствующих сведений на официальном сайте Администрации города Пскова в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средствах массовой информации.</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Управление размещает и поддерживает в актуальном состоянии на официальном сайте администрации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сведения, предусмотренные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частью 3 статьи 46</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Федерального закона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государственном контроле (надзоре) и муниципальном контроле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Должностные лица, ответственные за размещение указанной информации, определяются приказом Управления.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Управления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Управления не позднее 30 дней со дня получения указанных сведений. Предостережение оформляется в письменной форме и направляется в адрес контролируемого лица или электронной почтой по адресу, сведения о котором представлены контрольному (надзорному) органу контролируемым лицом, или в форме электронного документа, предусмотренного пунктом 2 части 5 статьи 21 Федерального закона № 248-ФЗ.</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Объявляемые предостережения регистрируются в журнале учета предостережений с присвоением регистрационного номера.</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объявления Управлением предостережения контролируемое лицо вправе подать возражение в отношении предостережения (далее – возражение) в срок не позднее 15 календарных дней со дня получения им предостережения. Возражение должно содержать следующую информацию:</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наименование контролируемого лица; </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дату и номер предостережения;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сведений об объекте контроля, </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желаемый способ получения ответа;</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фамилию, имя, отчество направившего возражение;</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дату направления возражения.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Возражение рассматривается Управлением городского хозяйства Администрации города Пскова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 Управления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Информация о несогласии с возражением или об аннулировании предостережения направляется в адрес контролируемого лица в письменной форме или электронной почтой по адресу, сведения о котором представлены контрольному (надзорному) органу контролируемым лицом, или в форме электронного документа, предусмотренного пунктом 2 части 5 статьи 21 Федерального закона № 248-ФЗ.</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Консультирование контролируемых лиц осуществляется должностным лицом Управления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Личный прием граждан проводится руководителем Управления. Информация о месте приема, а также об установленных для приема днях и часах размещается на официальном сайте Администрации города Пскова в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Консультирование осуществляется в устной или письменной форме по следующим вопросам:</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организация и осуществление муниципального жилищного контроля;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порядок осуществления контрольных (надзорных) мероприятий, установленных настоящим Положением;</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порядок обжалования действий (бездействия) должностных лиц Управления;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Консультирование в письменной форме осуществляется должностным лицом в следующих случаях:</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контролируемым лицом представлен письменный запрос о представлении письменного ответа по вопросам консультирования;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за время консультирования предоставить ответ на поставленные вопросы невозможно;</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ответ на поставленные вопросы требует дополнительного запроса сведений.</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осуществлении консультирования должностное лицо Управления обязано соблюдать конфиденциальность информации, доступ к которой ограничен в соответствии с законодательством Российской Федерации.</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(бездействия) должностных лиц Управления, иных участников контрольного (надзорного) мероприятия, а также результаты проведенных в рамках контрольного (надзорного) мероприятия экспертизы.</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Информация, ставшая известной должностному лицу Управления  в ходе консультирования, не может использоваться органом государственного надзора в целях оценки контролируемого лица по вопросам соблюдения обязательных требований.</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Управление ведет журнал учета консультирований.</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поступления в Управление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письменного разъяснения, подписанного уполномоченным должностным лицом Управления.</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их отнесения к соответствующей категории риска.</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осуществления профилактического визита путем использования видео-конференц-связи должностное лицо Управления осуществляет указанные в настоящем пункте действия посредством использования электронных каналов связи.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Обязательный профилактический визит осуществляется в отношении контролируемых лиц, приступающих к осуществлению деятельности  в определенной сфере.</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Обязательный профилактический визит осуществляется не реже чем 1 раз   в год.</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осуществления обязательного профилактического визита составляет 1 рабочий день.</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tabs>
          <w:tab w:val="left" w:pos="1134" w:leader="none"/>
        </w:tabs>
        <w:spacing w:before="0" w:after="0" w:line="240"/>
        <w:ind w:right="0" w:left="1"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Управления незамедлительно направляет информацию об этом руководителю Управления для принятия решения о проведении контрольных (надзорных) мероприятий в форме отчета о проведенном профилактическом визите.</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p>
    <w:p>
      <w:pPr>
        <w:tabs>
          <w:tab w:val="left" w:pos="364" w:leader="none"/>
        </w:tabs>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Глава города Пскова</w:t>
        <w:tab/>
        <w:t xml:space="preserve">           </w:t>
        <w:tab/>
        <w:tab/>
        <w:tab/>
        <w:t xml:space="preserve">   </w:t>
        <w:tab/>
        <w:tab/>
        <w:tab/>
        <w:t xml:space="preserve">          Е.А. Полонская</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consultantplus://offline/ref=85C9FBCF278210E38410EC957BC728D8AB6EA8551721F09255A259BB54458433DBE81BE18BC24161694A119058281385681D2CBA1F632D9Bi0C4J" Id="docRId1" Type="http://schemas.openxmlformats.org/officeDocument/2006/relationships/hyperlink"/><Relationship TargetMode="External" Target="consultantplus://offline/ref=FC51053F32E80D0BAC0E12732C2F648253E11210CACAED1571A6D492068D31ABA473EA1C2F1CE1E67CB82B83327F60B3B02C13CFA69956C8f341H" Id="docRId3" Type="http://schemas.openxmlformats.org/officeDocument/2006/relationships/hyperlink"/><Relationship Target="numbering.xml" Id="docRId5" Type="http://schemas.openxmlformats.org/officeDocument/2006/relationships/numbering"/><Relationship TargetMode="External" Target="consultantplus://offline/ref=85C9FBCF278210E38410EC957BC728D8AB61A6551A25F09255A259BB54458433C9E843ED8BCA5F606A5F47C11Ei7CCJ" Id="docRId0" Type="http://schemas.openxmlformats.org/officeDocument/2006/relationships/hyperlink"/><Relationship TargetMode="External" Target="consultantplus://offline/ref=85C9FBCF278210E38410EC957BC728D8AB61A6551A25F09255A259BB54458433DBE81BE18BC24869654A119058281385681D2CBA1F632D9Bi0C4J" Id="docRId2" Type="http://schemas.openxmlformats.org/officeDocument/2006/relationships/hyperlink"/><Relationship TargetMode="External" Target="consultantplus://offline/ref=85C9FBCF278210E38410EC957BC728D8AB61A6551A25F09255A259BB54458433DBE81BE18BC244616F4A119058281385681D2CBA1F632D9Bi0C4J" Id="docRId4" Type="http://schemas.openxmlformats.org/officeDocument/2006/relationships/hyperlink"/><Relationship Target="styles.xml" Id="docRId6" Type="http://schemas.openxmlformats.org/officeDocument/2006/relationships/styles"/></Relationships>
</file>