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57" w:rsidRDefault="00824967" w:rsidP="00D11C57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D11C57">
        <w:rPr>
          <w:sz w:val="24"/>
          <w:szCs w:val="24"/>
        </w:rPr>
        <w:t xml:space="preserve">                                                        </w:t>
      </w:r>
      <w:r w:rsidR="00D11C57">
        <w:rPr>
          <w:rFonts w:ascii="Times New Roman" w:hAnsi="Times New Roman" w:cs="Times New Roman"/>
          <w:sz w:val="24"/>
          <w:szCs w:val="24"/>
        </w:rPr>
        <w:t>РЕШЕНИЕ</w:t>
      </w:r>
    </w:p>
    <w:p w:rsidR="00D11C57" w:rsidRDefault="00D11C57" w:rsidP="00D11C57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D11C57" w:rsidRDefault="00D11C57" w:rsidP="00D11C57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</w:t>
      </w:r>
    </w:p>
    <w:p w:rsidR="00D11C57" w:rsidRDefault="00D11C57" w:rsidP="00D11C57">
      <w:pPr>
        <w:widowControl w:val="0"/>
        <w:tabs>
          <w:tab w:val="left" w:pos="364"/>
        </w:tabs>
        <w:autoSpaceDE w:val="0"/>
        <w:autoSpaceDN w:val="0"/>
        <w:jc w:val="center"/>
      </w:pPr>
      <w:r>
        <w:t xml:space="preserve">           №1768</w:t>
      </w:r>
      <w:bookmarkStart w:id="0" w:name="_GoBack"/>
      <w:bookmarkEnd w:id="0"/>
      <w:r>
        <w:t xml:space="preserve"> от 26 ноября 2021 года</w:t>
      </w:r>
    </w:p>
    <w:p w:rsidR="00D11C57" w:rsidRDefault="00D11C57" w:rsidP="00D11C57">
      <w:pPr>
        <w:widowControl w:val="0"/>
        <w:tabs>
          <w:tab w:val="left" w:pos="364"/>
        </w:tabs>
        <w:autoSpaceDE w:val="0"/>
        <w:autoSpaceDN w:val="0"/>
        <w:jc w:val="center"/>
        <w:rPr>
          <w:b/>
        </w:rPr>
      </w:pPr>
      <w:r>
        <w:t>Принято на 59-ой очередной сессии Псковской городской Думы шестого созыва</w:t>
      </w:r>
      <w:r>
        <w:rPr>
          <w:b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E76D5" w:rsidRDefault="00303E84" w:rsidP="008A676D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303E84">
        <w:rPr>
          <w:rFonts w:eastAsiaTheme="minorHAnsi"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303E84" w:rsidRPr="008A7584" w:rsidRDefault="00303E84" w:rsidP="008A676D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AE76D5" w:rsidRDefault="00303E84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303E84">
        <w:rPr>
          <w:rFonts w:eastAsia="Calibri"/>
          <w:lang w:eastAsia="en-US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 в соответствии с подпунктом 2 пункта 1 статьи 34, подпунктом 1 пункта 2 статьи 33 Градостроительного кодекса Российской Федерации, руководствуясь подпунктом 15 пункта 2 статьи 23 Устава муниципального образования «Город Псков»,</w:t>
      </w:r>
      <w:proofErr w:type="gramEnd"/>
    </w:p>
    <w:p w:rsidR="00303E84" w:rsidRDefault="00303E84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03E84" w:rsidRPr="00303E84" w:rsidRDefault="00303E84" w:rsidP="00303E84">
      <w:pPr>
        <w:numPr>
          <w:ilvl w:val="0"/>
          <w:numId w:val="8"/>
        </w:numPr>
        <w:ind w:left="0" w:firstLine="709"/>
        <w:jc w:val="both"/>
      </w:pPr>
      <w:r w:rsidRPr="00303E84">
        <w:t xml:space="preserve">Внести в Правила землепользования и застройки муниципального образования «Город Псков», утвержденные решением Псковской городской Думы от 05.12.2013 № 795, следующие изменения: </w:t>
      </w:r>
    </w:p>
    <w:p w:rsidR="00303E84" w:rsidRPr="00303E84" w:rsidRDefault="00303E84" w:rsidP="00303E84">
      <w:pPr>
        <w:ind w:firstLine="709"/>
        <w:jc w:val="both"/>
        <w:rPr>
          <w:b/>
        </w:rPr>
      </w:pPr>
      <w:r w:rsidRPr="00303E84">
        <w:rPr>
          <w:b/>
        </w:rPr>
        <w:t>1) в статье 1 части I:</w:t>
      </w:r>
    </w:p>
    <w:p w:rsidR="00303E84" w:rsidRPr="00303E84" w:rsidRDefault="00303E84" w:rsidP="00303E84">
      <w:pPr>
        <w:ind w:firstLine="709"/>
        <w:jc w:val="both"/>
        <w:rPr>
          <w:b/>
        </w:rPr>
      </w:pPr>
      <w:r w:rsidRPr="00303E84">
        <w:rPr>
          <w:b/>
        </w:rPr>
        <w:t xml:space="preserve">а) пункт 1 «О регулировании землепользования и застройки органами местного самоуправления» 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03E84">
        <w:t>дополнить абзацем следующего содержания: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"Обязательным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</w:t>
      </w:r>
      <w:proofErr w:type="gramStart"/>
      <w:r w:rsidRPr="00303E84">
        <w:rPr>
          <w:rFonts w:eastAsia="Calibri"/>
        </w:rPr>
        <w:t>.";</w:t>
      </w:r>
      <w:proofErr w:type="gramEnd"/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b/>
        </w:rPr>
        <w:t xml:space="preserve">б) пункт </w:t>
      </w:r>
      <w:r w:rsidRPr="00303E84">
        <w:rPr>
          <w:rFonts w:eastAsia="Calibri"/>
          <w:b/>
        </w:rPr>
        <w:t>2 «Об изменении видов разрешенного использования земельных участков и объектов капитального строительства физическими и юридическими лицами»</w:t>
      </w:r>
      <w:r w:rsidRPr="00303E84">
        <w:rPr>
          <w:rFonts w:eastAsia="Calibri"/>
        </w:rPr>
        <w:t xml:space="preserve"> 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03E84">
        <w:rPr>
          <w:color w:val="000000"/>
        </w:rPr>
        <w:t>перед абзацем «Состав, последовательность и сроки выполнения административных процедур, требования к порядку их выполнения, а также особенности выполнения административных процедур в многофункциональных центрах, определенных в процессе предоставления разрешения на условно разрешенный вид использования земельного участка или объекта капитального строительства, устанавливаются Администрацией города</w:t>
      </w:r>
      <w:proofErr w:type="gramStart"/>
      <w:r w:rsidRPr="00303E84">
        <w:rPr>
          <w:color w:val="000000"/>
        </w:rPr>
        <w:t>.»</w:t>
      </w:r>
      <w:proofErr w:type="gramEnd"/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lastRenderedPageBreak/>
        <w:t xml:space="preserve">дополнить абзацем следующего содержания: 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«Со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 w:rsidRPr="00303E84">
        <w:rPr>
          <w:rFonts w:eastAsia="Calibri"/>
        </w:rPr>
        <w:t>.";</w:t>
      </w:r>
      <w:proofErr w:type="gramEnd"/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03E84">
        <w:rPr>
          <w:b/>
        </w:rPr>
        <w:t>в) в пункте 3 «О подготовке документации по планировке территории органами местного самоуправления»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абзацы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«Принятие администрацией города решения о подготовке документации по планировке территории не требуется в случае подготовки документации по планировке территории следующими заинтересованными лицами, принимающими решения о подготовке документации по планировке территории самостоятельно: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 xml:space="preserve">2) правообладателями земельных участков и (или) объектов недвижимого имущества, расположенных в границах территории, где осуществляется комплексное развитие территории по инициативе правообладателей, в случае, если срок действия его прав на земельный участок составляет на день заключения в соответствии с Градостроительным </w:t>
      </w:r>
      <w:hyperlink r:id="rId6" w:history="1">
        <w:r w:rsidRPr="00303E84">
          <w:rPr>
            <w:rFonts w:eastAsia="Calibri"/>
          </w:rPr>
          <w:t>кодексом</w:t>
        </w:r>
      </w:hyperlink>
      <w:r w:rsidRPr="00303E84">
        <w:rPr>
          <w:rFonts w:eastAsia="Calibri"/>
        </w:rPr>
        <w:t xml:space="preserve"> договора о комплексном развитии территории не менее чем пять лет</w:t>
      </w:r>
      <w:proofErr w:type="gramStart"/>
      <w:r w:rsidRPr="00303E84">
        <w:rPr>
          <w:rFonts w:eastAsia="Calibri"/>
        </w:rPr>
        <w:t>;»</w:t>
      </w:r>
      <w:proofErr w:type="gramEnd"/>
      <w:r w:rsidRPr="00303E84">
        <w:rPr>
          <w:rFonts w:eastAsia="Calibri"/>
        </w:rPr>
        <w:t xml:space="preserve"> 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заменить абзацами следующего содержания: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«Принятие администрацией города решения о подготовке документации по планировке территории не требуется в случае подготовки документации по планировке территории следующими заинтересованными лицами, принимающими решения о подготовке документации по планировке территории самостоятельно: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1) лицами, с которыми заключены договоры о комплексном развитии территории</w:t>
      </w:r>
      <w:proofErr w:type="gramStart"/>
      <w:r w:rsidRPr="00303E84">
        <w:rPr>
          <w:rFonts w:eastAsia="Calibri"/>
        </w:rPr>
        <w:t>;»</w:t>
      </w:r>
      <w:proofErr w:type="gramEnd"/>
      <w:r w:rsidRPr="00303E84">
        <w:rPr>
          <w:rFonts w:eastAsia="Calibri"/>
        </w:rPr>
        <w:t>;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03E84">
        <w:rPr>
          <w:b/>
        </w:rPr>
        <w:t xml:space="preserve">г) в пункте 4 «О проведении общественных обсуждений или публичных слушаний по вопросам землепользования и застройки» 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</w:pPr>
      <w:r w:rsidRPr="00303E84">
        <w:t>в абзаце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303E84">
        <w:rPr>
          <w:rFonts w:eastAsia="Calibri"/>
        </w:rPr>
        <w:t>«4)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</w:t>
      </w:r>
      <w:proofErr w:type="gramEnd"/>
      <w:r w:rsidRPr="00303E84">
        <w:rPr>
          <w:rFonts w:eastAsia="Calibri"/>
        </w:rPr>
        <w:t xml:space="preserve"> развитию территории, при условии, что такие установление, изменение красных линий влекут за собой изменение границ территории общего пользования</w:t>
      </w:r>
      <w:proofErr w:type="gramStart"/>
      <w:r w:rsidRPr="00303E84">
        <w:rPr>
          <w:rFonts w:eastAsia="Calibri"/>
        </w:rPr>
        <w:t>;»</w:t>
      </w:r>
      <w:proofErr w:type="gramEnd"/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слова «</w:t>
      </w:r>
      <w:r w:rsidRPr="00303E84">
        <w:rPr>
          <w:rFonts w:eastAsia="Calibri"/>
          <w:b/>
        </w:rPr>
        <w:t>деятельности по комплексному и устойчивому развитию</w:t>
      </w:r>
      <w:r w:rsidRPr="00303E84">
        <w:rPr>
          <w:rFonts w:eastAsia="Calibri"/>
        </w:rPr>
        <w:t>» заменить словами «</w:t>
      </w:r>
      <w:r w:rsidRPr="00303E84">
        <w:rPr>
          <w:rFonts w:eastAsia="Calibri"/>
          <w:b/>
        </w:rPr>
        <w:t>комплексного развития</w:t>
      </w:r>
      <w:r w:rsidRPr="00303E84">
        <w:rPr>
          <w:rFonts w:eastAsia="Calibri"/>
        </w:rPr>
        <w:t>»;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303E84">
        <w:rPr>
          <w:b/>
        </w:rPr>
        <w:t>д) в пункте 5 «</w:t>
      </w:r>
      <w:r w:rsidRPr="00303E84">
        <w:rPr>
          <w:rFonts w:eastAsia="Calibri"/>
          <w:b/>
        </w:rPr>
        <w:t>О внесении изменений в правила землепользования и застройки»: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- после абзаца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303E84">
        <w:rPr>
          <w:color w:val="000000"/>
        </w:rPr>
        <w:t>«6) поступление предложений об изменении границ территориальных зон, изменении градостроительных регламентов</w:t>
      </w:r>
      <w:proofErr w:type="gramStart"/>
      <w:r w:rsidRPr="00303E84">
        <w:rPr>
          <w:color w:val="000000"/>
        </w:rPr>
        <w:t>.»</w:t>
      </w:r>
      <w:proofErr w:type="gramEnd"/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дополнить абзацем следующего содержания: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«7) принятие решения о комплексном развитии территории</w:t>
      </w:r>
      <w:proofErr w:type="gramStart"/>
      <w:r w:rsidRPr="00303E84">
        <w:rPr>
          <w:rFonts w:eastAsia="Calibri"/>
        </w:rPr>
        <w:t>.»;</w:t>
      </w:r>
      <w:proofErr w:type="gramEnd"/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 xml:space="preserve">- после абзаца 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303E84">
        <w:rPr>
          <w:color w:val="000000"/>
        </w:rPr>
        <w:t>«физическими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</w:t>
      </w:r>
      <w:proofErr w:type="gramStart"/>
      <w:r w:rsidRPr="00303E84">
        <w:rPr>
          <w:color w:val="000000"/>
        </w:rPr>
        <w:t>.»</w:t>
      </w:r>
      <w:proofErr w:type="gramEnd"/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дополнить абзацами следующего содержания: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lastRenderedPageBreak/>
        <w:t>«уполномоченным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территории;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303E84">
        <w:rPr>
          <w:rFonts w:eastAsia="Calibri"/>
        </w:rPr>
        <w:t>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территории.»;</w:t>
      </w:r>
      <w:proofErr w:type="gramEnd"/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- в абзаце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303E84">
        <w:rPr>
          <w:rFonts w:eastAsia="Calibri"/>
        </w:rPr>
        <w:t>«Комиссия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 города.»</w:t>
      </w:r>
      <w:proofErr w:type="gramEnd"/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слова «тридцати» заменить словами «двадцати пяти»;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- в абзаце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«Глава администрации города с учетом рекомендаций, содержащихся в заключени</w:t>
      </w:r>
      <w:proofErr w:type="gramStart"/>
      <w:r w:rsidRPr="00303E84">
        <w:rPr>
          <w:rFonts w:eastAsia="Calibri"/>
        </w:rPr>
        <w:t>и</w:t>
      </w:r>
      <w:proofErr w:type="gramEnd"/>
      <w:r w:rsidRPr="00303E84">
        <w:rPr>
          <w:rFonts w:eastAsia="Calibri"/>
        </w:rPr>
        <w:t xml:space="preserve"> комиссии по землепользованию и застройке,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заявителям.»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слова «тридцати» заменить словами «двадцати пяти»;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- дополнить пункт 5 абзацами следующего содержания: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>«В случае</w:t>
      </w:r>
      <w:proofErr w:type="gramStart"/>
      <w:r w:rsidRPr="00303E84">
        <w:rPr>
          <w:rFonts w:eastAsia="Calibri"/>
        </w:rPr>
        <w:t>,</w:t>
      </w:r>
      <w:proofErr w:type="gramEnd"/>
      <w:r w:rsidRPr="00303E84">
        <w:rPr>
          <w:rFonts w:eastAsia="Calibri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03E84">
        <w:rPr>
          <w:rFonts w:eastAsia="Calibri"/>
        </w:rPr>
        <w:t xml:space="preserve">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</w:t>
      </w:r>
      <w:hyperlink r:id="rId7" w:history="1">
        <w:r w:rsidRPr="00303E84">
          <w:rPr>
            <w:rFonts w:eastAsia="Calibri"/>
          </w:rPr>
          <w:t>частью 5.2 статьи 30</w:t>
        </w:r>
      </w:hyperlink>
      <w:r w:rsidRPr="00303E84">
        <w:rPr>
          <w:rFonts w:eastAsia="Calibri"/>
        </w:rPr>
        <w:t xml:space="preserve"> Градостроительного кодекса, такие изменения должны быть внесены в срок не </w:t>
      </w:r>
      <w:proofErr w:type="gramStart"/>
      <w:r w:rsidRPr="00303E84">
        <w:rPr>
          <w:rFonts w:eastAsia="Calibri"/>
        </w:rPr>
        <w:t>позднее</w:t>
      </w:r>
      <w:proofErr w:type="gramEnd"/>
      <w:r w:rsidRPr="00303E84">
        <w:rPr>
          <w:rFonts w:eastAsia="Calibri"/>
        </w:rPr>
        <w:t xml:space="preserve"> чем девяносто дней со дня утверждения проекта планировки территории в целях ее комплексного развития.»;</w:t>
      </w:r>
    </w:p>
    <w:p w:rsidR="00303E84" w:rsidRPr="00303E84" w:rsidRDefault="00303E84" w:rsidP="00303E84">
      <w:pPr>
        <w:ind w:firstLine="709"/>
        <w:jc w:val="both"/>
        <w:rPr>
          <w:b/>
        </w:rPr>
      </w:pPr>
      <w:r w:rsidRPr="00303E84">
        <w:rPr>
          <w:b/>
        </w:rPr>
        <w:t>е) в пункте 6 «О регулировании иных вопросов землепользования и застройки»</w:t>
      </w:r>
    </w:p>
    <w:p w:rsidR="00303E84" w:rsidRPr="00303E84" w:rsidRDefault="00303E84" w:rsidP="00303E84">
      <w:pPr>
        <w:suppressAutoHyphens/>
        <w:ind w:firstLine="709"/>
        <w:jc w:val="both"/>
      </w:pPr>
      <w:r w:rsidRPr="00303E84">
        <w:t xml:space="preserve">исключить абзацы 33-35 «5. </w:t>
      </w:r>
      <w:proofErr w:type="gramStart"/>
      <w:r w:rsidRPr="00303E84">
        <w:t>На одном земельном участке с видом разрешенного использования "Для индивидуального жилищного строительства" либо "Ведение садоводства" разрешается строительство двух и более объектов капитального строительства, указанных в описании такого вида разрешенного использования земельного участка (жилого дома, садового дома), в случае, если при разделе исходного земельного участка или выделе из такого земельного участка одновременно могут быть соблюдены следующие условия: 1) площадь каждого образуемого</w:t>
      </w:r>
      <w:proofErr w:type="gramEnd"/>
      <w:r w:rsidRPr="00303E84">
        <w:t xml:space="preserve"> земельного участка, предназначенного для размещения одного объекта капитального строительства (жилого дома, садового дома), составляет не менее предельной минимальной площади, установленной настоящими правилами для такого земельного участка; 2) доступ к каждому образуемому земельному участку с территорий общего пользования обеспечен</w:t>
      </w:r>
      <w:proofErr w:type="gramStart"/>
      <w:r w:rsidRPr="00303E84">
        <w:t>.»;</w:t>
      </w:r>
      <w:proofErr w:type="gramEnd"/>
    </w:p>
    <w:p w:rsidR="00303E84" w:rsidRPr="00303E84" w:rsidRDefault="00303E84" w:rsidP="00303E84">
      <w:pPr>
        <w:suppressAutoHyphens/>
        <w:ind w:firstLine="708"/>
        <w:jc w:val="both"/>
        <w:rPr>
          <w:b/>
        </w:rPr>
      </w:pPr>
      <w:r w:rsidRPr="00303E84">
        <w:rPr>
          <w:b/>
        </w:rPr>
        <w:t>2) в статье 10 «</w:t>
      </w:r>
      <w:r w:rsidRPr="00303E84">
        <w:rPr>
          <w:rFonts w:eastAsia="Calibri"/>
          <w:b/>
          <w:bCs/>
        </w:rPr>
        <w:t>Градостроительные регламенты общественно-деловых зон»</w:t>
      </w:r>
      <w:r w:rsidRPr="00303E84">
        <w:rPr>
          <w:b/>
        </w:rPr>
        <w:t xml:space="preserve"> части</w:t>
      </w:r>
      <w:r w:rsidRPr="00303E84">
        <w:rPr>
          <w:rFonts w:eastAsia="Calibri"/>
          <w:b/>
        </w:rPr>
        <w:t xml:space="preserve"> </w:t>
      </w:r>
      <w:r w:rsidRPr="00303E84">
        <w:rPr>
          <w:b/>
        </w:rPr>
        <w:t>III:</w:t>
      </w:r>
    </w:p>
    <w:p w:rsidR="00303E84" w:rsidRPr="00303E84" w:rsidRDefault="00303E84" w:rsidP="00303E84">
      <w:pPr>
        <w:suppressAutoHyphens/>
        <w:ind w:firstLine="708"/>
        <w:jc w:val="both"/>
        <w:rPr>
          <w:rFonts w:eastAsia="Calibri"/>
          <w:bCs/>
        </w:rPr>
      </w:pPr>
      <w:r w:rsidRPr="00303E84">
        <w:rPr>
          <w:b/>
        </w:rPr>
        <w:t xml:space="preserve">а) в пункте </w:t>
      </w:r>
      <w:r w:rsidRPr="00303E84">
        <w:rPr>
          <w:rFonts w:eastAsia="Calibri"/>
          <w:b/>
          <w:bCs/>
        </w:rPr>
        <w:t>10.2.1</w:t>
      </w:r>
      <w:r w:rsidRPr="00303E84">
        <w:rPr>
          <w:rFonts w:eastAsia="Calibri"/>
          <w:bCs/>
        </w:rPr>
        <w:t xml:space="preserve"> «Градостроительный регламент территориальной зоны ОД</w:t>
      </w:r>
      <w:proofErr w:type="gramStart"/>
      <w:r w:rsidRPr="00303E84">
        <w:rPr>
          <w:rFonts w:eastAsia="Calibri"/>
          <w:bCs/>
        </w:rPr>
        <w:t>2</w:t>
      </w:r>
      <w:proofErr w:type="gramEnd"/>
      <w:r w:rsidRPr="00303E84">
        <w:rPr>
          <w:rFonts w:eastAsia="Calibri"/>
          <w:bCs/>
        </w:rPr>
        <w:t xml:space="preserve">(О) - </w:t>
      </w:r>
      <w:proofErr w:type="spellStart"/>
      <w:r w:rsidRPr="00303E84">
        <w:rPr>
          <w:rFonts w:eastAsia="Calibri"/>
          <w:bCs/>
        </w:rPr>
        <w:t>Подзона</w:t>
      </w:r>
      <w:proofErr w:type="spellEnd"/>
      <w:r w:rsidRPr="00303E84">
        <w:rPr>
          <w:rFonts w:eastAsia="Calibri"/>
          <w:bCs/>
        </w:rPr>
        <w:t xml:space="preserve"> объектов образования специализированной общественной застройки» строку</w:t>
      </w:r>
    </w:p>
    <w:p w:rsidR="00303E84" w:rsidRPr="00303E84" w:rsidRDefault="00303E84" w:rsidP="00303E84">
      <w:pPr>
        <w:suppressAutoHyphens/>
        <w:ind w:firstLine="708"/>
        <w:jc w:val="both"/>
        <w:rPr>
          <w:rFonts w:eastAsia="Calibri"/>
          <w:bCs/>
        </w:rPr>
      </w:pPr>
      <w:r w:rsidRPr="00303E84">
        <w:rPr>
          <w:rFonts w:eastAsia="Calibri"/>
          <w:bCs/>
        </w:rPr>
        <w:t>«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3402"/>
        <w:gridCol w:w="2976"/>
      </w:tblGrid>
      <w:tr w:rsidR="00303E84" w:rsidRPr="00303E84" w:rsidTr="000C2B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 xml:space="preserve">Объекты культурно-досуговой </w:t>
            </w:r>
            <w:r w:rsidRPr="00303E84">
              <w:rPr>
                <w:rFonts w:eastAsia="Calibri"/>
                <w:bCs/>
              </w:rPr>
              <w:lastRenderedPageBreak/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lastRenderedPageBreak/>
              <w:t xml:space="preserve">Объекты культурно-досуговой </w:t>
            </w:r>
            <w:r w:rsidRPr="00303E84">
              <w:rPr>
                <w:rFonts w:eastAsia="Calibri"/>
                <w:bCs/>
              </w:rPr>
              <w:lastRenderedPageBreak/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>Объекты культурно-досуговой деятельности</w:t>
            </w:r>
          </w:p>
        </w:tc>
      </w:tr>
    </w:tbl>
    <w:p w:rsidR="00303E84" w:rsidRPr="00303E84" w:rsidRDefault="00303E84" w:rsidP="00303E84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lastRenderedPageBreak/>
        <w:t>»</w:t>
      </w:r>
    </w:p>
    <w:p w:rsidR="00303E84" w:rsidRPr="00303E84" w:rsidRDefault="00303E84" w:rsidP="00303E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заменить строкой</w:t>
      </w:r>
    </w:p>
    <w:p w:rsidR="00303E84" w:rsidRPr="00303E84" w:rsidRDefault="00303E84" w:rsidP="00303E84">
      <w:pPr>
        <w:spacing w:line="276" w:lineRule="auto"/>
        <w:ind w:firstLine="709"/>
        <w:contextualSpacing/>
        <w:jc w:val="both"/>
      </w:pPr>
      <w:r w:rsidRPr="00303E84">
        <w:t>«</w:t>
      </w:r>
    </w:p>
    <w:tbl>
      <w:tblPr>
        <w:tblW w:w="10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3544"/>
        <w:gridCol w:w="2835"/>
      </w:tblGrid>
      <w:tr w:rsidR="00303E84" w:rsidRPr="00303E84" w:rsidTr="000C2B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3E84">
              <w:rPr>
                <w:rFonts w:eastAsia="Calibri"/>
              </w:rPr>
              <w:t>Объекты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D11C57" w:rsidP="00303E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hyperlink r:id="rId8" w:history="1">
              <w:r w:rsidR="00303E84" w:rsidRPr="00303E84">
                <w:rPr>
                  <w:rFonts w:eastAsia="Calibri"/>
                </w:rPr>
                <w:t>3.6.1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303E84">
              <w:rPr>
                <w:rFonts w:eastAsia="Calibri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планетариев;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303E84" w:rsidRPr="00303E84" w:rsidRDefault="00303E84" w:rsidP="00303E84">
      <w:pPr>
        <w:spacing w:line="276" w:lineRule="auto"/>
        <w:ind w:firstLine="709"/>
        <w:contextualSpacing/>
      </w:pPr>
      <w:r w:rsidRPr="00303E84">
        <w:t>»;</w:t>
      </w:r>
    </w:p>
    <w:p w:rsidR="00303E84" w:rsidRPr="00303E84" w:rsidRDefault="00303E84" w:rsidP="00303E84">
      <w:pPr>
        <w:spacing w:line="276" w:lineRule="auto"/>
        <w:ind w:firstLine="709"/>
        <w:contextualSpacing/>
        <w:jc w:val="both"/>
        <w:rPr>
          <w:bCs/>
        </w:rPr>
      </w:pPr>
      <w:r w:rsidRPr="00303E84">
        <w:rPr>
          <w:b/>
        </w:rPr>
        <w:t xml:space="preserve">б) в пункте </w:t>
      </w:r>
      <w:r w:rsidRPr="00303E84">
        <w:rPr>
          <w:b/>
          <w:bCs/>
        </w:rPr>
        <w:t>10.2.2</w:t>
      </w:r>
      <w:r w:rsidRPr="00303E84">
        <w:rPr>
          <w:bCs/>
        </w:rPr>
        <w:t xml:space="preserve"> «Градостроительный регламент территориальной зоны ОД</w:t>
      </w:r>
      <w:proofErr w:type="gramStart"/>
      <w:r w:rsidRPr="00303E84">
        <w:rPr>
          <w:bCs/>
        </w:rPr>
        <w:t>2</w:t>
      </w:r>
      <w:proofErr w:type="gramEnd"/>
      <w:r w:rsidRPr="00303E84">
        <w:rPr>
          <w:bCs/>
        </w:rPr>
        <w:t xml:space="preserve">(З) - </w:t>
      </w:r>
      <w:proofErr w:type="spellStart"/>
      <w:r w:rsidRPr="00303E84">
        <w:rPr>
          <w:bCs/>
        </w:rPr>
        <w:t>Подзона</w:t>
      </w:r>
      <w:proofErr w:type="spellEnd"/>
      <w:r w:rsidRPr="00303E84">
        <w:rPr>
          <w:bCs/>
        </w:rPr>
        <w:t xml:space="preserve"> объектов здравоохранения специализированной общественной застройки» </w:t>
      </w:r>
    </w:p>
    <w:p w:rsidR="00303E84" w:rsidRPr="00303E84" w:rsidRDefault="00303E84" w:rsidP="00303E84">
      <w:pPr>
        <w:spacing w:line="276" w:lineRule="auto"/>
        <w:ind w:firstLine="709"/>
        <w:contextualSpacing/>
        <w:jc w:val="both"/>
        <w:rPr>
          <w:bCs/>
        </w:rPr>
      </w:pPr>
      <w:r w:rsidRPr="00303E84">
        <w:rPr>
          <w:bCs/>
        </w:rPr>
        <w:t>строку</w:t>
      </w:r>
    </w:p>
    <w:p w:rsidR="00303E84" w:rsidRPr="00303E84" w:rsidRDefault="00303E84" w:rsidP="00303E84">
      <w:pPr>
        <w:suppressAutoHyphens/>
        <w:ind w:firstLine="708"/>
        <w:jc w:val="both"/>
        <w:rPr>
          <w:rFonts w:eastAsia="Calibri"/>
          <w:bCs/>
        </w:rPr>
      </w:pPr>
      <w:r w:rsidRPr="00303E84">
        <w:rPr>
          <w:rFonts w:eastAsia="Calibri"/>
          <w:bCs/>
        </w:rPr>
        <w:t>«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3402"/>
        <w:gridCol w:w="2976"/>
      </w:tblGrid>
      <w:tr w:rsidR="00303E84" w:rsidRPr="00303E84" w:rsidTr="000C2B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>Объекты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>Объекты культурно-досуговой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>Объекты культурно-досуговой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>Объекты культурно-досуговой деятельности</w:t>
            </w:r>
          </w:p>
        </w:tc>
      </w:tr>
    </w:tbl>
    <w:p w:rsidR="00303E84" w:rsidRPr="00303E84" w:rsidRDefault="00303E84" w:rsidP="000C2B44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»</w:t>
      </w:r>
    </w:p>
    <w:p w:rsidR="00303E84" w:rsidRPr="00303E84" w:rsidRDefault="00303E84" w:rsidP="000C2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заменить строкой</w:t>
      </w:r>
    </w:p>
    <w:p w:rsidR="00303E84" w:rsidRPr="00303E84" w:rsidRDefault="00303E84" w:rsidP="000C2B44">
      <w:pPr>
        <w:spacing w:line="276" w:lineRule="auto"/>
        <w:ind w:firstLine="709"/>
        <w:contextualSpacing/>
        <w:jc w:val="both"/>
      </w:pPr>
      <w:r w:rsidRPr="00303E84">
        <w:t>«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3402"/>
        <w:gridCol w:w="2976"/>
      </w:tblGrid>
      <w:tr w:rsidR="00303E84" w:rsidRPr="00303E84" w:rsidTr="000C2B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03E84">
              <w:rPr>
                <w:rFonts w:eastAsia="Calibri"/>
              </w:rPr>
              <w:t>Объекты культурно-досуговой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D11C57" w:rsidP="00303E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hyperlink r:id="rId9" w:history="1">
              <w:r w:rsidR="00303E84" w:rsidRPr="00303E84">
                <w:rPr>
                  <w:rFonts w:eastAsia="Calibri"/>
                </w:rPr>
                <w:t>3.6.1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303E84">
              <w:rPr>
                <w:rFonts w:eastAsia="Calibri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планетариев;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303E84" w:rsidRPr="00303E84" w:rsidRDefault="00303E84" w:rsidP="000C2B44">
      <w:pPr>
        <w:spacing w:line="276" w:lineRule="auto"/>
        <w:ind w:firstLine="709"/>
        <w:contextualSpacing/>
      </w:pPr>
      <w:r w:rsidRPr="00303E84">
        <w:t>»;</w:t>
      </w:r>
    </w:p>
    <w:p w:rsidR="00303E84" w:rsidRPr="00303E84" w:rsidRDefault="00303E84" w:rsidP="000C2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 xml:space="preserve">строку </w:t>
      </w:r>
    </w:p>
    <w:p w:rsidR="00303E84" w:rsidRPr="00303E84" w:rsidRDefault="00303E84" w:rsidP="000C2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«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3402"/>
        <w:gridCol w:w="2976"/>
      </w:tblGrid>
      <w:tr w:rsidR="00303E84" w:rsidRPr="00303E84" w:rsidTr="000C2B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>Условно разрешенные виды использования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>Условно разрешенные виды использования объекта капитального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</w:rPr>
            </w:pPr>
          </w:p>
        </w:tc>
      </w:tr>
    </w:tbl>
    <w:p w:rsidR="00303E84" w:rsidRPr="00303E84" w:rsidRDefault="00303E84" w:rsidP="000C2B44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»</w:t>
      </w:r>
    </w:p>
    <w:p w:rsidR="00303E84" w:rsidRPr="00303E84" w:rsidRDefault="00303E84" w:rsidP="000C2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заменить строкой</w:t>
      </w:r>
    </w:p>
    <w:p w:rsidR="00303E84" w:rsidRPr="00303E84" w:rsidRDefault="00303E84" w:rsidP="000C2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3402"/>
        <w:gridCol w:w="2976"/>
      </w:tblGrid>
      <w:tr w:rsidR="00303E84" w:rsidRPr="00303E84" w:rsidTr="000C2B44">
        <w:tc>
          <w:tcPr>
            <w:tcW w:w="2189" w:type="dxa"/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 xml:space="preserve">Наименование условно разрешенного вида </w:t>
            </w:r>
            <w:r w:rsidRPr="00303E84">
              <w:rPr>
                <w:rFonts w:eastAsia="Calibri"/>
                <w:bCs/>
              </w:rPr>
              <w:lastRenderedPageBreak/>
              <w:t>использования земельного участка не устанавливаются</w:t>
            </w:r>
          </w:p>
        </w:tc>
        <w:tc>
          <w:tcPr>
            <w:tcW w:w="1701" w:type="dxa"/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</w:rPr>
            </w:pPr>
          </w:p>
        </w:tc>
        <w:tc>
          <w:tcPr>
            <w:tcW w:w="3402" w:type="dxa"/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 xml:space="preserve">Наименование условно разрешенного вида использования объекта </w:t>
            </w:r>
            <w:r w:rsidRPr="00303E84">
              <w:rPr>
                <w:rFonts w:eastAsia="Calibri"/>
                <w:bCs/>
              </w:rPr>
              <w:lastRenderedPageBreak/>
              <w:t>капитального строительства не устанавливаются</w:t>
            </w:r>
          </w:p>
        </w:tc>
        <w:tc>
          <w:tcPr>
            <w:tcW w:w="2976" w:type="dxa"/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</w:rPr>
            </w:pPr>
          </w:p>
        </w:tc>
      </w:tr>
    </w:tbl>
    <w:p w:rsidR="00303E84" w:rsidRPr="00303E84" w:rsidRDefault="00303E84" w:rsidP="00303E8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</w:rPr>
      </w:pPr>
    </w:p>
    <w:p w:rsidR="00303E84" w:rsidRPr="00303E84" w:rsidRDefault="00303E84" w:rsidP="000C2B44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»;</w:t>
      </w:r>
    </w:p>
    <w:p w:rsidR="00303E84" w:rsidRPr="00303E84" w:rsidRDefault="00303E84" w:rsidP="000C2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 xml:space="preserve">строку </w:t>
      </w:r>
    </w:p>
    <w:p w:rsidR="00303E84" w:rsidRPr="00303E84" w:rsidRDefault="00303E84" w:rsidP="000C2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«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3402"/>
        <w:gridCol w:w="2976"/>
      </w:tblGrid>
      <w:tr w:rsidR="00303E84" w:rsidRPr="00303E84" w:rsidTr="000C2B44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>Осуществление религиозных обрядов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D11C57" w:rsidP="00303E8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</w:rPr>
            </w:pPr>
            <w:hyperlink r:id="rId10" w:history="1">
              <w:r w:rsidR="00303E84" w:rsidRPr="000C2B44">
                <w:rPr>
                  <w:rFonts w:eastAsia="Calibri"/>
                  <w:bCs/>
                </w:rPr>
                <w:t>3.7.1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A0088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303E84">
              <w:rPr>
                <w:rFonts w:eastAsia="Calibri"/>
                <w:bCs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4" w:rsidRPr="00303E84" w:rsidRDefault="00303E84" w:rsidP="00303E84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Calibri"/>
                <w:bCs/>
              </w:rPr>
            </w:pPr>
          </w:p>
        </w:tc>
      </w:tr>
    </w:tbl>
    <w:p w:rsidR="00303E84" w:rsidRPr="00303E84" w:rsidRDefault="00303E84" w:rsidP="000C2B44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»</w:t>
      </w:r>
    </w:p>
    <w:p w:rsidR="00303E84" w:rsidRPr="00303E84" w:rsidRDefault="00303E84" w:rsidP="000C2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303E84">
        <w:rPr>
          <w:rFonts w:eastAsia="Calibri"/>
          <w:bCs/>
        </w:rPr>
        <w:t>исключить.</w:t>
      </w:r>
    </w:p>
    <w:p w:rsidR="00303E84" w:rsidRPr="00303E84" w:rsidRDefault="00303E84" w:rsidP="00303E84">
      <w:pPr>
        <w:spacing w:line="276" w:lineRule="auto"/>
        <w:ind w:firstLine="709"/>
        <w:contextualSpacing/>
        <w:jc w:val="both"/>
      </w:pPr>
      <w:r w:rsidRPr="00303E84">
        <w:t>2. Настоящее решение вступает в силу со дня его официального опубликования.</w:t>
      </w:r>
    </w:p>
    <w:p w:rsidR="00303E84" w:rsidRPr="00303E84" w:rsidRDefault="00303E84" w:rsidP="00303E84">
      <w:pPr>
        <w:ind w:firstLine="708"/>
        <w:jc w:val="both"/>
      </w:pPr>
      <w:r w:rsidRPr="00303E84">
        <w:t xml:space="preserve">3. Настоящее решение опубликовать в газете «Псковские Новости» и разместить на официальном сайте муниципального образования «Город Псков» в сети «Интернет».   </w:t>
      </w:r>
    </w:p>
    <w:p w:rsidR="00303E84" w:rsidRPr="00303E84" w:rsidRDefault="00303E84" w:rsidP="00303E84">
      <w:pPr>
        <w:jc w:val="both"/>
      </w:pPr>
    </w:p>
    <w:p w:rsidR="008A676D" w:rsidRDefault="008A676D" w:rsidP="000C2B44">
      <w:pPr>
        <w:ind w:right="-1"/>
        <w:jc w:val="both"/>
        <w:rPr>
          <w:szCs w:val="28"/>
        </w:rPr>
      </w:pPr>
    </w:p>
    <w:p w:rsidR="00AE76D5" w:rsidRPr="00D44A3E" w:rsidRDefault="00AE76D5" w:rsidP="00131690">
      <w:pPr>
        <w:ind w:left="709" w:right="-1"/>
        <w:jc w:val="both"/>
        <w:rPr>
          <w:szCs w:val="28"/>
        </w:rPr>
      </w:pPr>
    </w:p>
    <w:p w:rsidR="000A39AE" w:rsidRDefault="00824967" w:rsidP="006212DE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 w:rsidR="006212DE">
        <w:t xml:space="preserve">      </w:t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62442C"/>
    <w:multiLevelType w:val="hybridMultilevel"/>
    <w:tmpl w:val="FA9A905E"/>
    <w:lvl w:ilvl="0" w:tplc="110690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2B44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03E84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12DE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088B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E76D5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11C57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01C2964DE6002036233D2DF1D91B60BA49B51131B42A9E789BE7B9401C9B139F441180D77562A17FD04AABA9C1CFAEE446670A8Y1J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05084E0E781B652500A5D2AFF9C36F165F10B3E74DD0329DA9C5AE553578FD0FE83254E81DF199F42E0B3B8C056A4847D95BA292AC59VF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0C14FEB268AE82D664ECF37C50D1B026C5A58DE011075D417162F6C89632576DB4A2C48DBA3107387E91F0A3m408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0774A8C6447024E78821D6FC1D5F148182A82D4CCC16FC6DA4A6A01B0BE54642644538F275DECF362ECE7A9B2CD3FCEE0D5A0D2359G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C01C2964DE6002036233D2DF1D91B60BA49B51131B42A9E789BE7B9401C9B139F441180D77562A17FD04AABA9C1CFAEE446670A8Y1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2021-11-29T08:59:00Z</cp:lastPrinted>
  <dcterms:created xsi:type="dcterms:W3CDTF">2021-11-29T09:08:00Z</dcterms:created>
  <dcterms:modified xsi:type="dcterms:W3CDTF">2021-11-30T12:00:00Z</dcterms:modified>
</cp:coreProperties>
</file>